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4B2" w:rsidRDefault="004B33B6">
      <w:pPr>
        <w:pStyle w:val="KonuBal"/>
        <w:rPr>
          <w:rFonts w:ascii="Times New Roman" w:hAnsi="Times New Roman"/>
          <w:sz w:val="22"/>
          <w:szCs w:val="22"/>
        </w:rPr>
      </w:pPr>
      <w:bookmarkStart w:id="0" w:name="_GoBack"/>
      <w:r>
        <w:rPr>
          <w:rFonts w:ascii="Times New Roman" w:hAnsi="Times New Roman"/>
          <w:sz w:val="22"/>
          <w:szCs w:val="22"/>
        </w:rPr>
        <w:t>FACULTY OF MEDICINE</w:t>
      </w:r>
    </w:p>
    <w:bookmarkEnd w:id="0"/>
    <w:p w:rsidR="004874B2" w:rsidRDefault="004874B2">
      <w:pPr>
        <w:pStyle w:val="KonuBal"/>
        <w:rPr>
          <w:rFonts w:ascii="Times New Roman" w:hAnsi="Times New Roman"/>
          <w:sz w:val="22"/>
          <w:szCs w:val="22"/>
        </w:rPr>
      </w:pPr>
    </w:p>
    <w:p w:rsidR="004874B2" w:rsidRDefault="004B33B6">
      <w:pPr>
        <w:jc w:val="center"/>
        <w:rPr>
          <w:b/>
          <w:sz w:val="22"/>
          <w:szCs w:val="22"/>
        </w:rPr>
      </w:pPr>
      <w:r>
        <w:rPr>
          <w:b/>
          <w:sz w:val="22"/>
          <w:szCs w:val="22"/>
        </w:rPr>
        <w:t>UNDERGRADUATE PROGRAM</w:t>
      </w:r>
    </w:p>
    <w:p w:rsidR="004874B2" w:rsidRDefault="004874B2">
      <w:pPr>
        <w:jc w:val="cente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2045"/>
        <w:gridCol w:w="2544"/>
        <w:gridCol w:w="2773"/>
        <w:gridCol w:w="1974"/>
      </w:tblGrid>
      <w:tr w:rsidR="004874B2">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4874B2" w:rsidRDefault="004B33B6">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Course Title: Internal Medicine</w:t>
            </w:r>
          </w:p>
        </w:tc>
        <w:tc>
          <w:tcPr>
            <w:tcW w:w="1974" w:type="dxa"/>
            <w:tcBorders>
              <w:top w:val="single" w:sz="4" w:space="0" w:color="C0C0C0"/>
              <w:left w:val="single" w:sz="4" w:space="0" w:color="C0C0C0"/>
              <w:bottom w:val="single" w:sz="4" w:space="0" w:color="C0C0C0"/>
              <w:right w:val="single" w:sz="4" w:space="0" w:color="C0C0C0"/>
            </w:tcBorders>
            <w:vAlign w:val="center"/>
          </w:tcPr>
          <w:p w:rsidR="004874B2" w:rsidRDefault="004B33B6">
            <w:pPr>
              <w:pBdr>
                <w:top w:val="nil"/>
                <w:left w:val="nil"/>
                <w:bottom w:val="nil"/>
                <w:right w:val="nil"/>
                <w:between w:val="nil"/>
              </w:pBdr>
              <w:ind w:left="180" w:right="252"/>
              <w:rPr>
                <w:rFonts w:eastAsia="Times New Roman"/>
                <w:b/>
                <w:color w:val="000000"/>
                <w:sz w:val="22"/>
                <w:szCs w:val="22"/>
              </w:rPr>
            </w:pPr>
            <w:r>
              <w:rPr>
                <w:rFonts w:eastAsia="Times New Roman"/>
                <w:b/>
                <w:color w:val="000000"/>
                <w:sz w:val="22"/>
                <w:szCs w:val="22"/>
              </w:rPr>
              <w:t>Course Code: TIP611</w:t>
            </w:r>
          </w:p>
        </w:tc>
      </w:tr>
      <w:tr w:rsidR="004874B2">
        <w:trPr>
          <w:trHeight w:val="21"/>
        </w:trPr>
        <w:tc>
          <w:tcPr>
            <w:tcW w:w="2045" w:type="dxa"/>
            <w:tcBorders>
              <w:top w:val="single" w:sz="4" w:space="0" w:color="C0C0C0"/>
              <w:left w:val="single" w:sz="4" w:space="0" w:color="C0C0C0"/>
              <w:bottom w:val="single" w:sz="4" w:space="0" w:color="C0C0C0"/>
              <w:right w:val="single" w:sz="4" w:space="0" w:color="C0C0C0"/>
            </w:tcBorders>
            <w:vAlign w:val="center"/>
          </w:tcPr>
          <w:p w:rsidR="004874B2" w:rsidRDefault="00643F97">
            <w:pPr>
              <w:pBdr>
                <w:top w:val="nil"/>
                <w:left w:val="nil"/>
                <w:bottom w:val="nil"/>
                <w:right w:val="nil"/>
                <w:between w:val="nil"/>
              </w:pBdr>
              <w:rPr>
                <w:rFonts w:eastAsia="Times New Roman"/>
                <w:color w:val="000000"/>
                <w:sz w:val="22"/>
                <w:szCs w:val="22"/>
              </w:rPr>
            </w:pPr>
            <w:r>
              <w:rPr>
                <w:rFonts w:eastAsia="Times New Roman"/>
                <w:b/>
                <w:color w:val="000000"/>
                <w:sz w:val="22"/>
                <w:szCs w:val="22"/>
              </w:rPr>
              <w:t>ECTS:10 CREDIT:</w:t>
            </w:r>
            <w:r w:rsidRPr="00302CCF">
              <w:rPr>
                <w:rFonts w:eastAsia="Times New Roman"/>
                <w:b/>
                <w:color w:val="000000" w:themeColor="text1"/>
                <w:sz w:val="22"/>
                <w:szCs w:val="22"/>
              </w:rPr>
              <w:t>22</w:t>
            </w:r>
          </w:p>
        </w:tc>
        <w:tc>
          <w:tcPr>
            <w:tcW w:w="2544" w:type="dxa"/>
            <w:tcBorders>
              <w:top w:val="single" w:sz="4" w:space="0" w:color="C0C0C0"/>
              <w:left w:val="single" w:sz="4" w:space="0" w:color="C0C0C0"/>
              <w:bottom w:val="single" w:sz="4" w:space="0" w:color="C0C0C0"/>
              <w:right w:val="single" w:sz="4" w:space="0" w:color="C0C0C0"/>
            </w:tcBorders>
            <w:vAlign w:val="center"/>
          </w:tcPr>
          <w:p w:rsidR="004874B2" w:rsidRDefault="004B33B6">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               6</w:t>
            </w:r>
            <w:r>
              <w:rPr>
                <w:rFonts w:eastAsia="Times New Roman"/>
                <w:color w:val="000000"/>
                <w:sz w:val="22"/>
                <w:szCs w:val="22"/>
                <w:vertAlign w:val="superscript"/>
              </w:rPr>
              <w:t>th</w:t>
            </w:r>
            <w:r>
              <w:rPr>
                <w:rFonts w:eastAsia="Times New Roman"/>
                <w:color w:val="000000"/>
                <w:sz w:val="22"/>
                <w:szCs w:val="22"/>
              </w:rPr>
              <w:t xml:space="preserve"> year</w:t>
            </w:r>
          </w:p>
        </w:tc>
        <w:tc>
          <w:tcPr>
            <w:tcW w:w="2773" w:type="dxa"/>
            <w:tcBorders>
              <w:top w:val="single" w:sz="4" w:space="0" w:color="C0C0C0"/>
              <w:left w:val="single" w:sz="4" w:space="0" w:color="C0C0C0"/>
              <w:bottom w:val="single" w:sz="4" w:space="0" w:color="C0C0C0"/>
              <w:right w:val="single" w:sz="4" w:space="0" w:color="C0C0C0"/>
            </w:tcBorders>
            <w:vAlign w:val="center"/>
          </w:tcPr>
          <w:p w:rsidR="004874B2" w:rsidRDefault="004B33B6">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Undergraduate </w:t>
            </w:r>
          </w:p>
        </w:tc>
        <w:tc>
          <w:tcPr>
            <w:tcW w:w="1974" w:type="dxa"/>
            <w:tcBorders>
              <w:top w:val="single" w:sz="4" w:space="0" w:color="C0C0C0"/>
              <w:left w:val="single" w:sz="4" w:space="0" w:color="C0C0C0"/>
              <w:bottom w:val="single" w:sz="4" w:space="0" w:color="C0C0C0"/>
              <w:right w:val="single" w:sz="4" w:space="0" w:color="C0C0C0"/>
            </w:tcBorders>
            <w:vAlign w:val="center"/>
          </w:tcPr>
          <w:p w:rsidR="004874B2" w:rsidRDefault="004B33B6">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Compulsory</w:t>
            </w:r>
          </w:p>
        </w:tc>
      </w:tr>
      <w:tr w:rsidR="004874B2">
        <w:trPr>
          <w:trHeight w:val="21"/>
        </w:trPr>
        <w:tc>
          <w:tcPr>
            <w:tcW w:w="2045" w:type="dxa"/>
            <w:tcBorders>
              <w:top w:val="single" w:sz="4" w:space="0" w:color="C0C0C0"/>
              <w:left w:val="single" w:sz="4" w:space="0" w:color="C0C0C0"/>
              <w:bottom w:val="single" w:sz="4" w:space="0" w:color="C0C0C0"/>
              <w:right w:val="single" w:sz="4" w:space="0" w:color="C0C0C0"/>
            </w:tcBorders>
          </w:tcPr>
          <w:p w:rsidR="004874B2" w:rsidRDefault="004B33B6">
            <w:pPr>
              <w:jc w:val="center"/>
              <w:rPr>
                <w:sz w:val="22"/>
                <w:szCs w:val="22"/>
              </w:rPr>
            </w:pPr>
            <w:r>
              <w:rPr>
                <w:sz w:val="22"/>
                <w:szCs w:val="22"/>
              </w:rPr>
              <w:t>2 months</w:t>
            </w:r>
          </w:p>
        </w:tc>
        <w:tc>
          <w:tcPr>
            <w:tcW w:w="5317" w:type="dxa"/>
            <w:gridSpan w:val="2"/>
            <w:tcBorders>
              <w:top w:val="single" w:sz="4" w:space="0" w:color="C0C0C0"/>
              <w:left w:val="single" w:sz="4" w:space="0" w:color="C0C0C0"/>
              <w:bottom w:val="single" w:sz="4" w:space="0" w:color="C0C0C0"/>
              <w:right w:val="single" w:sz="4" w:space="0" w:color="C0C0C0"/>
            </w:tcBorders>
          </w:tcPr>
          <w:p w:rsidR="004874B2" w:rsidRDefault="004B33B6">
            <w:pPr>
              <w:jc w:val="center"/>
              <w:rPr>
                <w:sz w:val="22"/>
                <w:szCs w:val="22"/>
              </w:rPr>
            </w:pPr>
            <w:r>
              <w:rPr>
                <w:sz w:val="22"/>
                <w:szCs w:val="22"/>
              </w:rPr>
              <w:t xml:space="preserve">Practice hour: 352 hours </w:t>
            </w:r>
          </w:p>
          <w:p w:rsidR="004874B2" w:rsidRDefault="004874B2">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4874B2" w:rsidRDefault="004B33B6">
            <w:pPr>
              <w:jc w:val="center"/>
              <w:rPr>
                <w:sz w:val="22"/>
                <w:szCs w:val="22"/>
              </w:rPr>
            </w:pPr>
            <w:r>
              <w:rPr>
                <w:sz w:val="22"/>
                <w:szCs w:val="22"/>
              </w:rPr>
              <w:t>Turkish</w:t>
            </w:r>
          </w:p>
        </w:tc>
      </w:tr>
      <w:tr w:rsidR="004874B2">
        <w:trPr>
          <w:trHeight w:val="1127"/>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4874B2" w:rsidRDefault="004874B2">
            <w:pPr>
              <w:pBdr>
                <w:top w:val="nil"/>
                <w:left w:val="nil"/>
                <w:bottom w:val="nil"/>
                <w:right w:val="nil"/>
                <w:between w:val="nil"/>
              </w:pBdr>
              <w:ind w:left="180" w:right="252"/>
              <w:jc w:val="center"/>
              <w:rPr>
                <w:b/>
                <w:sz w:val="22"/>
                <w:szCs w:val="22"/>
              </w:rPr>
            </w:pPr>
          </w:p>
          <w:p w:rsidR="004874B2" w:rsidRDefault="004B33B6">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Responsible Instructor of the Course</w:t>
            </w:r>
          </w:p>
          <w:p w:rsidR="004874B2" w:rsidRDefault="004874B2">
            <w:pPr>
              <w:pBdr>
                <w:top w:val="nil"/>
                <w:left w:val="nil"/>
                <w:bottom w:val="nil"/>
                <w:right w:val="nil"/>
                <w:between w:val="nil"/>
              </w:pBdr>
              <w:ind w:left="180" w:right="252"/>
              <w:jc w:val="center"/>
              <w:rPr>
                <w:b/>
                <w:sz w:val="22"/>
                <w:szCs w:val="22"/>
              </w:rPr>
            </w:pPr>
          </w:p>
          <w:p w:rsidR="004874B2" w:rsidRDefault="004B33B6">
            <w:pPr>
              <w:pBdr>
                <w:top w:val="nil"/>
                <w:left w:val="nil"/>
                <w:bottom w:val="nil"/>
                <w:right w:val="nil"/>
                <w:between w:val="nil"/>
              </w:pBdr>
              <w:ind w:left="180" w:right="252"/>
              <w:jc w:val="center"/>
              <w:rPr>
                <w:b/>
                <w:sz w:val="22"/>
                <w:szCs w:val="22"/>
              </w:rPr>
            </w:pPr>
            <w:r>
              <w:rPr>
                <w:rFonts w:eastAsia="Times New Roman"/>
                <w:b/>
                <w:color w:val="000000"/>
                <w:sz w:val="22"/>
                <w:szCs w:val="22"/>
              </w:rPr>
              <w:t xml:space="preserve">Prof. Dr. </w:t>
            </w:r>
            <w:r>
              <w:rPr>
                <w:b/>
                <w:sz w:val="22"/>
                <w:szCs w:val="22"/>
              </w:rPr>
              <w:t>Bahaüddin ÇOLAKOĞLU</w:t>
            </w:r>
          </w:p>
          <w:p w:rsidR="004874B2" w:rsidRDefault="004874B2">
            <w:pPr>
              <w:pBdr>
                <w:top w:val="nil"/>
                <w:left w:val="nil"/>
                <w:bottom w:val="nil"/>
                <w:right w:val="nil"/>
                <w:between w:val="nil"/>
              </w:pBdr>
              <w:ind w:left="180" w:right="252"/>
              <w:jc w:val="center"/>
              <w:rPr>
                <w:b/>
                <w:sz w:val="22"/>
                <w:szCs w:val="22"/>
              </w:rPr>
            </w:pPr>
          </w:p>
        </w:tc>
      </w:tr>
      <w:tr w:rsidR="004874B2">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4874B2" w:rsidRDefault="004874B2">
            <w:pPr>
              <w:jc w:val="center"/>
              <w:rPr>
                <w:b/>
                <w:sz w:val="22"/>
                <w:szCs w:val="22"/>
                <w:u w:val="single"/>
              </w:rPr>
            </w:pPr>
          </w:p>
          <w:p w:rsidR="004874B2" w:rsidRDefault="004B33B6">
            <w:pPr>
              <w:jc w:val="center"/>
              <w:rPr>
                <w:b/>
                <w:sz w:val="22"/>
                <w:szCs w:val="22"/>
                <w:u w:val="single"/>
              </w:rPr>
            </w:pPr>
            <w:r>
              <w:rPr>
                <w:b/>
                <w:sz w:val="22"/>
                <w:szCs w:val="22"/>
                <w:u w:val="single"/>
              </w:rPr>
              <w:t>E-mail Address</w:t>
            </w:r>
          </w:p>
          <w:p w:rsidR="004874B2" w:rsidRDefault="004874B2">
            <w:pPr>
              <w:jc w:val="center"/>
              <w:rPr>
                <w:b/>
                <w:sz w:val="22"/>
                <w:szCs w:val="22"/>
                <w:u w:val="single"/>
              </w:rPr>
            </w:pPr>
          </w:p>
          <w:p w:rsidR="004874B2" w:rsidRDefault="004B33B6">
            <w:pPr>
              <w:jc w:val="center"/>
              <w:rPr>
                <w:b/>
                <w:color w:val="0563C1"/>
                <w:sz w:val="22"/>
                <w:szCs w:val="22"/>
                <w:u w:val="single"/>
              </w:rPr>
            </w:pPr>
            <w:r>
              <w:rPr>
                <w:b/>
                <w:color w:val="0563C1"/>
                <w:sz w:val="22"/>
                <w:szCs w:val="22"/>
                <w:u w:val="single"/>
              </w:rPr>
              <w:t>bahauddin.colakoglu@yeniyuzyil.edu.tr</w:t>
            </w:r>
          </w:p>
          <w:p w:rsidR="004874B2" w:rsidRDefault="004874B2">
            <w:pPr>
              <w:jc w:val="center"/>
              <w:rPr>
                <w:b/>
                <w:sz w:val="22"/>
                <w:szCs w:val="22"/>
              </w:rPr>
            </w:pPr>
          </w:p>
        </w:tc>
      </w:tr>
      <w:tr w:rsidR="004874B2">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4874B2" w:rsidRDefault="004B33B6">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Meeting Hours: Everyday between 15.00-17.00</w:t>
            </w:r>
          </w:p>
        </w:tc>
      </w:tr>
      <w:tr w:rsidR="004874B2">
        <w:trPr>
          <w:trHeight w:val="21"/>
        </w:trPr>
        <w:tc>
          <w:tcPr>
            <w:tcW w:w="9336" w:type="dxa"/>
            <w:gridSpan w:val="4"/>
            <w:tcBorders>
              <w:top w:val="nil"/>
              <w:left w:val="nil"/>
              <w:bottom w:val="nil"/>
              <w:right w:val="nil"/>
            </w:tcBorders>
            <w:vAlign w:val="center"/>
          </w:tcPr>
          <w:p w:rsidR="004874B2" w:rsidRDefault="004874B2">
            <w:pPr>
              <w:ind w:right="252"/>
              <w:rPr>
                <w:b/>
                <w:sz w:val="22"/>
                <w:szCs w:val="22"/>
              </w:rPr>
            </w:pPr>
          </w:p>
        </w:tc>
      </w:tr>
    </w:tbl>
    <w:p w:rsidR="004874B2" w:rsidRDefault="004B33B6">
      <w:pPr>
        <w:shd w:val="clear" w:color="auto" w:fill="FFFFFF"/>
        <w:rPr>
          <w:sz w:val="22"/>
          <w:szCs w:val="22"/>
        </w:rPr>
      </w:pPr>
      <w:r>
        <w:rPr>
          <w:b/>
          <w:sz w:val="22"/>
          <w:szCs w:val="22"/>
        </w:rPr>
        <w:t xml:space="preserve">The aim of course: </w:t>
      </w:r>
      <w:r>
        <w:rPr>
          <w:sz w:val="22"/>
          <w:szCs w:val="22"/>
        </w:rPr>
        <w:t>To provide the students with the knowledge and skills related to the diagnosis and treatment of internal diseases that may be encountered in primary care.</w:t>
      </w:r>
    </w:p>
    <w:p w:rsidR="004874B2" w:rsidRDefault="004874B2">
      <w:pPr>
        <w:shd w:val="clear" w:color="auto" w:fill="FFFFFF"/>
        <w:rPr>
          <w:sz w:val="22"/>
          <w:szCs w:val="22"/>
        </w:rPr>
      </w:pPr>
    </w:p>
    <w:p w:rsidR="004874B2" w:rsidRDefault="004B33B6">
      <w:pPr>
        <w:shd w:val="clear" w:color="auto" w:fill="FFFFFF"/>
        <w:rPr>
          <w:sz w:val="22"/>
          <w:szCs w:val="22"/>
        </w:rPr>
      </w:pPr>
      <w:r>
        <w:rPr>
          <w:b/>
          <w:sz w:val="22"/>
          <w:szCs w:val="22"/>
        </w:rPr>
        <w:t xml:space="preserve">Course Content: </w:t>
      </w:r>
      <w:r>
        <w:rPr>
          <w:sz w:val="22"/>
          <w:szCs w:val="22"/>
        </w:rPr>
        <w:t>Courses include practical application and gaining attitudes based on the necessary theoretical knowledge in the field of Internal Medicine. For this, students who will work with rotation in Cardiology, Nephrology, Hematology, Gastroenterology, Infectious Diseases, Clinical Oncology and Chest Diseases clinics will also hold night shifts on specified days. Training will be carried out in outpatient clinics, services and intensive care units.</w:t>
      </w:r>
    </w:p>
    <w:p w:rsidR="004874B2" w:rsidRDefault="004874B2">
      <w:pPr>
        <w:shd w:val="clear" w:color="auto" w:fill="FFFFFF"/>
        <w:rPr>
          <w:sz w:val="22"/>
          <w:szCs w:val="22"/>
        </w:rPr>
      </w:pPr>
    </w:p>
    <w:p w:rsidR="004874B2" w:rsidRDefault="004B33B6">
      <w:pPr>
        <w:shd w:val="clear" w:color="auto" w:fill="FFFFFF"/>
        <w:rPr>
          <w:b/>
          <w:sz w:val="22"/>
          <w:szCs w:val="22"/>
        </w:rPr>
      </w:pPr>
      <w:r>
        <w:rPr>
          <w:b/>
          <w:sz w:val="22"/>
          <w:szCs w:val="22"/>
        </w:rPr>
        <w:t>Learning Outcomes and Subordinate Skills:</w:t>
      </w:r>
    </w:p>
    <w:p w:rsidR="004874B2" w:rsidRDefault="004B33B6">
      <w:pPr>
        <w:numPr>
          <w:ilvl w:val="0"/>
          <w:numId w:val="1"/>
        </w:numPr>
        <w:spacing w:before="280"/>
        <w:rPr>
          <w:sz w:val="22"/>
          <w:szCs w:val="22"/>
        </w:rPr>
      </w:pPr>
      <w:r>
        <w:rPr>
          <w:sz w:val="22"/>
          <w:szCs w:val="22"/>
        </w:rPr>
        <w:t xml:space="preserve"> Evaluates an adult individual as a whole, taking history and doing a physical examination.</w:t>
      </w:r>
    </w:p>
    <w:p w:rsidR="004874B2" w:rsidRDefault="004B33B6">
      <w:pPr>
        <w:numPr>
          <w:ilvl w:val="0"/>
          <w:numId w:val="1"/>
        </w:numPr>
        <w:rPr>
          <w:sz w:val="22"/>
          <w:szCs w:val="22"/>
        </w:rPr>
      </w:pPr>
      <w:r>
        <w:rPr>
          <w:sz w:val="22"/>
          <w:szCs w:val="22"/>
        </w:rPr>
        <w:t>Creates preliminary and differential diagnoses.</w:t>
      </w:r>
    </w:p>
    <w:p w:rsidR="004874B2" w:rsidRDefault="004B33B6">
      <w:pPr>
        <w:numPr>
          <w:ilvl w:val="0"/>
          <w:numId w:val="1"/>
        </w:numPr>
        <w:rPr>
          <w:sz w:val="22"/>
          <w:szCs w:val="22"/>
        </w:rPr>
      </w:pPr>
      <w:r>
        <w:rPr>
          <w:sz w:val="22"/>
          <w:szCs w:val="22"/>
        </w:rPr>
        <w:t xml:space="preserve"> Requests and interprets laboratory investigations considering cost-effectiveness, contribution to diagnosis of the disease and performance of the investigation.</w:t>
      </w:r>
    </w:p>
    <w:p w:rsidR="004874B2" w:rsidRDefault="004B33B6">
      <w:pPr>
        <w:numPr>
          <w:ilvl w:val="0"/>
          <w:numId w:val="1"/>
        </w:numPr>
        <w:rPr>
          <w:sz w:val="22"/>
          <w:szCs w:val="22"/>
        </w:rPr>
      </w:pPr>
      <w:r>
        <w:rPr>
          <w:sz w:val="22"/>
          <w:szCs w:val="22"/>
        </w:rPr>
        <w:t>Manages acute internal problems.</w:t>
      </w:r>
    </w:p>
    <w:p w:rsidR="004874B2" w:rsidRDefault="004B33B6">
      <w:pPr>
        <w:numPr>
          <w:ilvl w:val="0"/>
          <w:numId w:val="1"/>
        </w:numPr>
        <w:rPr>
          <w:sz w:val="22"/>
          <w:szCs w:val="22"/>
        </w:rPr>
      </w:pPr>
      <w:r>
        <w:rPr>
          <w:sz w:val="22"/>
          <w:szCs w:val="22"/>
        </w:rPr>
        <w:t>Manages chronic diseases.</w:t>
      </w:r>
    </w:p>
    <w:p w:rsidR="004874B2" w:rsidRDefault="004B33B6">
      <w:pPr>
        <w:numPr>
          <w:ilvl w:val="0"/>
          <w:numId w:val="1"/>
        </w:numPr>
        <w:spacing w:after="280"/>
        <w:rPr>
          <w:sz w:val="22"/>
          <w:szCs w:val="22"/>
        </w:rPr>
      </w:pPr>
      <w:r>
        <w:rPr>
          <w:sz w:val="22"/>
          <w:szCs w:val="22"/>
        </w:rPr>
        <w:t>Apply preventive medicine approaches</w:t>
      </w:r>
    </w:p>
    <w:p w:rsidR="004874B2" w:rsidRDefault="004B33B6">
      <w:pPr>
        <w:rPr>
          <w:b/>
          <w:sz w:val="22"/>
          <w:szCs w:val="22"/>
        </w:rPr>
      </w:pPr>
      <w:r>
        <w:rPr>
          <w:b/>
          <w:sz w:val="22"/>
          <w:szCs w:val="22"/>
        </w:rPr>
        <w:t>Teaching Methods and Techniques:</w:t>
      </w:r>
    </w:p>
    <w:p w:rsidR="004874B2" w:rsidRDefault="004874B2">
      <w:pPr>
        <w:rPr>
          <w:b/>
          <w:sz w:val="22"/>
          <w:szCs w:val="22"/>
        </w:rPr>
      </w:pPr>
    </w:p>
    <w:p w:rsidR="004874B2" w:rsidRDefault="004B33B6">
      <w:pPr>
        <w:rPr>
          <w:sz w:val="22"/>
          <w:szCs w:val="22"/>
          <w:highlight w:val="white"/>
        </w:rPr>
      </w:pPr>
      <w:r>
        <w:rPr>
          <w:sz w:val="22"/>
          <w:szCs w:val="22"/>
          <w:highlight w:val="white"/>
        </w:rPr>
        <w:t>Expression</w:t>
      </w:r>
      <w:r>
        <w:rPr>
          <w:sz w:val="22"/>
          <w:szCs w:val="22"/>
        </w:rPr>
        <w:br/>
      </w:r>
      <w:r>
        <w:rPr>
          <w:sz w:val="22"/>
          <w:szCs w:val="22"/>
          <w:highlight w:val="white"/>
        </w:rPr>
        <w:t>Discussion</w:t>
      </w:r>
      <w:r>
        <w:rPr>
          <w:sz w:val="22"/>
          <w:szCs w:val="22"/>
        </w:rPr>
        <w:br/>
      </w:r>
      <w:r>
        <w:rPr>
          <w:sz w:val="22"/>
          <w:szCs w:val="22"/>
          <w:highlight w:val="white"/>
        </w:rPr>
        <w:t>Question &amp; Answer</w:t>
      </w:r>
      <w:r>
        <w:rPr>
          <w:sz w:val="22"/>
          <w:szCs w:val="22"/>
        </w:rPr>
        <w:br/>
      </w:r>
      <w:r>
        <w:rPr>
          <w:sz w:val="22"/>
          <w:szCs w:val="22"/>
          <w:highlight w:val="white"/>
        </w:rPr>
        <w:t>Observation</w:t>
      </w:r>
      <w:r>
        <w:rPr>
          <w:sz w:val="22"/>
          <w:szCs w:val="22"/>
        </w:rPr>
        <w:br/>
      </w:r>
      <w:r>
        <w:rPr>
          <w:sz w:val="22"/>
          <w:szCs w:val="22"/>
          <w:highlight w:val="white"/>
        </w:rPr>
        <w:t>Demonstration</w:t>
      </w:r>
      <w:r>
        <w:rPr>
          <w:sz w:val="22"/>
          <w:szCs w:val="22"/>
        </w:rPr>
        <w:br/>
      </w:r>
      <w:r>
        <w:rPr>
          <w:sz w:val="22"/>
          <w:szCs w:val="22"/>
          <w:highlight w:val="white"/>
        </w:rPr>
        <w:t xml:space="preserve">Practice-Exercise </w:t>
      </w:r>
    </w:p>
    <w:p w:rsidR="004874B2" w:rsidRDefault="004874B2">
      <w:pPr>
        <w:rPr>
          <w:sz w:val="22"/>
          <w:szCs w:val="22"/>
        </w:rPr>
      </w:pPr>
    </w:p>
    <w:p w:rsidR="004874B2" w:rsidRDefault="004B33B6">
      <w:pPr>
        <w:jc w:val="both"/>
        <w:rPr>
          <w:b/>
          <w:sz w:val="22"/>
          <w:szCs w:val="22"/>
        </w:rPr>
      </w:pPr>
      <w:r>
        <w:rPr>
          <w:b/>
          <w:sz w:val="22"/>
          <w:szCs w:val="22"/>
        </w:rPr>
        <w:t>Prerequisite: To complete the first 5 semesters of medical education successfully.</w:t>
      </w:r>
    </w:p>
    <w:p w:rsidR="004874B2" w:rsidRDefault="004874B2">
      <w:pPr>
        <w:jc w:val="both"/>
        <w:rPr>
          <w:b/>
          <w:sz w:val="22"/>
          <w:szCs w:val="22"/>
        </w:rPr>
      </w:pPr>
    </w:p>
    <w:p w:rsidR="004874B2" w:rsidRDefault="004B33B6">
      <w:pPr>
        <w:jc w:val="both"/>
        <w:rPr>
          <w:sz w:val="22"/>
          <w:szCs w:val="22"/>
        </w:rPr>
      </w:pPr>
      <w:r>
        <w:rPr>
          <w:b/>
          <w:sz w:val="22"/>
          <w:szCs w:val="22"/>
        </w:rPr>
        <w:t>Basic Resources:</w:t>
      </w:r>
    </w:p>
    <w:p w:rsidR="004874B2" w:rsidRDefault="004B33B6">
      <w:pPr>
        <w:numPr>
          <w:ilvl w:val="0"/>
          <w:numId w:val="2"/>
        </w:numPr>
        <w:pBdr>
          <w:top w:val="nil"/>
          <w:left w:val="nil"/>
          <w:bottom w:val="nil"/>
          <w:right w:val="nil"/>
          <w:between w:val="nil"/>
        </w:pBdr>
        <w:ind w:right="-110"/>
        <w:jc w:val="both"/>
        <w:rPr>
          <w:rFonts w:eastAsia="Times New Roman"/>
          <w:b/>
          <w:color w:val="000000"/>
          <w:sz w:val="22"/>
          <w:szCs w:val="22"/>
        </w:rPr>
      </w:pPr>
      <w:r>
        <w:rPr>
          <w:rFonts w:eastAsia="Times New Roman"/>
          <w:color w:val="000000"/>
          <w:sz w:val="22"/>
          <w:szCs w:val="22"/>
        </w:rPr>
        <w:t xml:space="preserve">Harrison Texbook of Medicine, </w:t>
      </w:r>
    </w:p>
    <w:p w:rsidR="004874B2" w:rsidRDefault="004B33B6">
      <w:pPr>
        <w:numPr>
          <w:ilvl w:val="0"/>
          <w:numId w:val="2"/>
        </w:numPr>
        <w:pBdr>
          <w:top w:val="nil"/>
          <w:left w:val="nil"/>
          <w:bottom w:val="nil"/>
          <w:right w:val="nil"/>
          <w:between w:val="nil"/>
        </w:pBdr>
        <w:spacing w:after="200"/>
        <w:ind w:right="-110"/>
        <w:jc w:val="both"/>
        <w:rPr>
          <w:rFonts w:eastAsia="Times New Roman"/>
          <w:b/>
          <w:color w:val="000000"/>
          <w:sz w:val="22"/>
          <w:szCs w:val="22"/>
        </w:rPr>
      </w:pPr>
      <w:r>
        <w:rPr>
          <w:rFonts w:eastAsia="Times New Roman"/>
          <w:color w:val="000000"/>
          <w:sz w:val="22"/>
          <w:szCs w:val="22"/>
        </w:rPr>
        <w:t>Current Therapy, Cecil Essentials of Medicine, İç Hastalıkları (ed. Ünal Yasavul)  </w:t>
      </w:r>
    </w:p>
    <w:p w:rsidR="004874B2" w:rsidRDefault="004B33B6">
      <w:pPr>
        <w:ind w:right="-110"/>
        <w:jc w:val="both"/>
        <w:rPr>
          <w:b/>
          <w:sz w:val="22"/>
          <w:szCs w:val="22"/>
        </w:rPr>
      </w:pPr>
      <w:r>
        <w:rPr>
          <w:sz w:val="22"/>
          <w:szCs w:val="22"/>
        </w:rPr>
        <w:t xml:space="preserve"> </w:t>
      </w:r>
      <w:r>
        <w:rPr>
          <w:b/>
          <w:sz w:val="22"/>
          <w:szCs w:val="22"/>
        </w:rPr>
        <w:t>Auxiliary Resources:</w:t>
      </w:r>
    </w:p>
    <w:p w:rsidR="004874B2" w:rsidRDefault="004B33B6">
      <w:pPr>
        <w:numPr>
          <w:ilvl w:val="0"/>
          <w:numId w:val="3"/>
        </w:numPr>
        <w:pBdr>
          <w:top w:val="nil"/>
          <w:left w:val="nil"/>
          <w:bottom w:val="nil"/>
          <w:right w:val="nil"/>
          <w:between w:val="nil"/>
        </w:pBdr>
        <w:spacing w:after="200"/>
        <w:ind w:right="-110"/>
        <w:jc w:val="both"/>
        <w:rPr>
          <w:rFonts w:eastAsia="Times New Roman"/>
          <w:color w:val="000000"/>
          <w:sz w:val="22"/>
          <w:szCs w:val="22"/>
        </w:rPr>
      </w:pPr>
      <w:r>
        <w:rPr>
          <w:rFonts w:eastAsia="Times New Roman"/>
          <w:color w:val="000000"/>
          <w:sz w:val="22"/>
          <w:szCs w:val="22"/>
        </w:rPr>
        <w:t>İç Hastalıkları, İliçin, Berberoğlu,  Süleymanlar, Ünal</w:t>
      </w:r>
    </w:p>
    <w:p w:rsidR="004874B2" w:rsidRDefault="004874B2">
      <w:pPr>
        <w:jc w:val="both"/>
        <w:rPr>
          <w:sz w:val="22"/>
          <w:szCs w:val="22"/>
        </w:rPr>
      </w:pPr>
    </w:p>
    <w:p w:rsidR="004874B2" w:rsidRDefault="004B33B6">
      <w:pPr>
        <w:rPr>
          <w:b/>
          <w:sz w:val="22"/>
          <w:szCs w:val="22"/>
        </w:rPr>
      </w:pPr>
      <w:r>
        <w:rPr>
          <w:b/>
          <w:sz w:val="22"/>
          <w:szCs w:val="22"/>
        </w:rPr>
        <w:t>WEEKLY SUBJECTS AND RELATED PREPARATION PAGES</w:t>
      </w:r>
    </w:p>
    <w:p w:rsidR="004874B2" w:rsidRDefault="004874B2">
      <w:pPr>
        <w:rPr>
          <w:b/>
          <w:sz w:val="22"/>
          <w:szCs w:val="22"/>
        </w:rPr>
      </w:pPr>
    </w:p>
    <w:tbl>
      <w:tblPr>
        <w:tblStyle w:val="a0"/>
        <w:tblpPr w:leftFromText="141" w:rightFromText="141" w:vertAnchor="text" w:tblpY="149"/>
        <w:tblW w:w="8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4874B2">
        <w:tc>
          <w:tcPr>
            <w:tcW w:w="817" w:type="dxa"/>
            <w:shd w:val="clear" w:color="auto" w:fill="auto"/>
          </w:tcPr>
          <w:p w:rsidR="004874B2" w:rsidRDefault="004B33B6">
            <w:pPr>
              <w:rPr>
                <w:b/>
                <w:sz w:val="22"/>
                <w:szCs w:val="22"/>
              </w:rPr>
            </w:pPr>
            <w:r>
              <w:rPr>
                <w:b/>
                <w:sz w:val="22"/>
                <w:szCs w:val="22"/>
              </w:rPr>
              <w:t>Week</w:t>
            </w:r>
          </w:p>
        </w:tc>
        <w:tc>
          <w:tcPr>
            <w:tcW w:w="7623" w:type="dxa"/>
            <w:shd w:val="clear" w:color="auto" w:fill="auto"/>
          </w:tcPr>
          <w:p w:rsidR="004874B2" w:rsidRDefault="004B33B6">
            <w:pPr>
              <w:rPr>
                <w:b/>
                <w:sz w:val="22"/>
                <w:szCs w:val="22"/>
              </w:rPr>
            </w:pPr>
            <w:r>
              <w:rPr>
                <w:b/>
                <w:sz w:val="22"/>
                <w:szCs w:val="22"/>
              </w:rPr>
              <w:t xml:space="preserve">Topics </w:t>
            </w:r>
          </w:p>
        </w:tc>
      </w:tr>
      <w:tr w:rsidR="004874B2">
        <w:trPr>
          <w:trHeight w:val="1409"/>
        </w:trPr>
        <w:tc>
          <w:tcPr>
            <w:tcW w:w="817" w:type="dxa"/>
            <w:shd w:val="clear" w:color="auto" w:fill="auto"/>
          </w:tcPr>
          <w:p w:rsidR="004874B2" w:rsidRDefault="004B33B6">
            <w:pPr>
              <w:rPr>
                <w:b/>
                <w:sz w:val="22"/>
                <w:szCs w:val="22"/>
              </w:rPr>
            </w:pPr>
            <w:r>
              <w:rPr>
                <w:b/>
                <w:sz w:val="22"/>
                <w:szCs w:val="22"/>
              </w:rPr>
              <w:t>1</w:t>
            </w:r>
          </w:p>
        </w:tc>
        <w:tc>
          <w:tcPr>
            <w:tcW w:w="7623" w:type="dxa"/>
            <w:shd w:val="clear" w:color="auto" w:fill="auto"/>
          </w:tcPr>
          <w:p w:rsidR="004874B2" w:rsidRDefault="004B33B6">
            <w:pPr>
              <w:rPr>
                <w:sz w:val="22"/>
                <w:szCs w:val="22"/>
              </w:rPr>
            </w:pPr>
            <w:r>
              <w:rPr>
                <w:sz w:val="22"/>
                <w:szCs w:val="22"/>
              </w:rPr>
              <w:t>To evaluate, prepare and present an adult patient as a whole. To create preliminary and differential diagnoses. Requesting and interpreting laboratory tests considering cost-effectiveness, contribution to diagnosis of the disease and performance of the test.</w:t>
            </w:r>
          </w:p>
        </w:tc>
      </w:tr>
      <w:tr w:rsidR="004874B2">
        <w:tc>
          <w:tcPr>
            <w:tcW w:w="817" w:type="dxa"/>
            <w:shd w:val="clear" w:color="auto" w:fill="auto"/>
          </w:tcPr>
          <w:p w:rsidR="004874B2" w:rsidRDefault="004B33B6">
            <w:pPr>
              <w:rPr>
                <w:b/>
                <w:sz w:val="22"/>
                <w:szCs w:val="22"/>
              </w:rPr>
            </w:pPr>
            <w:r>
              <w:rPr>
                <w:b/>
                <w:sz w:val="22"/>
                <w:szCs w:val="22"/>
              </w:rPr>
              <w:t>2</w:t>
            </w:r>
          </w:p>
        </w:tc>
        <w:tc>
          <w:tcPr>
            <w:tcW w:w="7623" w:type="dxa"/>
            <w:shd w:val="clear" w:color="auto" w:fill="auto"/>
          </w:tcPr>
          <w:p w:rsidR="004874B2" w:rsidRDefault="004B33B6">
            <w:pPr>
              <w:rPr>
                <w:sz w:val="22"/>
                <w:szCs w:val="22"/>
              </w:rPr>
            </w:pPr>
            <w:r>
              <w:rPr>
                <w:sz w:val="22"/>
                <w:szCs w:val="22"/>
              </w:rPr>
              <w:t>Management of acute and chronic cardiological problems.</w:t>
            </w:r>
          </w:p>
        </w:tc>
      </w:tr>
      <w:tr w:rsidR="004874B2">
        <w:tc>
          <w:tcPr>
            <w:tcW w:w="817" w:type="dxa"/>
            <w:shd w:val="clear" w:color="auto" w:fill="auto"/>
          </w:tcPr>
          <w:p w:rsidR="004874B2" w:rsidRDefault="004B33B6">
            <w:pPr>
              <w:rPr>
                <w:b/>
                <w:sz w:val="22"/>
                <w:szCs w:val="22"/>
              </w:rPr>
            </w:pPr>
            <w:r>
              <w:rPr>
                <w:b/>
                <w:sz w:val="22"/>
                <w:szCs w:val="22"/>
              </w:rPr>
              <w:t>3</w:t>
            </w:r>
          </w:p>
        </w:tc>
        <w:tc>
          <w:tcPr>
            <w:tcW w:w="7623" w:type="dxa"/>
            <w:shd w:val="clear" w:color="auto" w:fill="auto"/>
          </w:tcPr>
          <w:p w:rsidR="004874B2" w:rsidRDefault="004B33B6">
            <w:pPr>
              <w:rPr>
                <w:sz w:val="22"/>
                <w:szCs w:val="22"/>
              </w:rPr>
            </w:pPr>
            <w:r>
              <w:rPr>
                <w:sz w:val="22"/>
                <w:szCs w:val="22"/>
              </w:rPr>
              <w:t>To evaluate, prepare and present an adult patient as a whole. To create preliminary and differential diagnoses. Requesting and interpreting laboratory tests considering cost-effectiveness, contribution to diagnosis of the disease and performance of the test.</w:t>
            </w:r>
          </w:p>
        </w:tc>
      </w:tr>
      <w:tr w:rsidR="004874B2">
        <w:tc>
          <w:tcPr>
            <w:tcW w:w="817" w:type="dxa"/>
            <w:shd w:val="clear" w:color="auto" w:fill="auto"/>
          </w:tcPr>
          <w:p w:rsidR="004874B2" w:rsidRDefault="004B33B6">
            <w:pPr>
              <w:rPr>
                <w:b/>
                <w:sz w:val="22"/>
                <w:szCs w:val="22"/>
              </w:rPr>
            </w:pPr>
            <w:r>
              <w:rPr>
                <w:b/>
                <w:sz w:val="22"/>
                <w:szCs w:val="22"/>
              </w:rPr>
              <w:t>4</w:t>
            </w:r>
          </w:p>
        </w:tc>
        <w:tc>
          <w:tcPr>
            <w:tcW w:w="7623" w:type="dxa"/>
            <w:shd w:val="clear" w:color="auto" w:fill="auto"/>
          </w:tcPr>
          <w:p w:rsidR="004874B2" w:rsidRDefault="004B33B6">
            <w:pPr>
              <w:rPr>
                <w:sz w:val="22"/>
                <w:szCs w:val="22"/>
              </w:rPr>
            </w:pPr>
            <w:r>
              <w:rPr>
                <w:sz w:val="22"/>
                <w:szCs w:val="22"/>
              </w:rPr>
              <w:t>Management of acute and chronic internal problems.</w:t>
            </w:r>
          </w:p>
        </w:tc>
      </w:tr>
      <w:tr w:rsidR="004874B2">
        <w:tc>
          <w:tcPr>
            <w:tcW w:w="817" w:type="dxa"/>
            <w:shd w:val="clear" w:color="auto" w:fill="auto"/>
          </w:tcPr>
          <w:p w:rsidR="004874B2" w:rsidRDefault="004B33B6">
            <w:pPr>
              <w:rPr>
                <w:b/>
                <w:sz w:val="22"/>
                <w:szCs w:val="22"/>
              </w:rPr>
            </w:pPr>
            <w:r>
              <w:rPr>
                <w:b/>
                <w:sz w:val="22"/>
                <w:szCs w:val="22"/>
              </w:rPr>
              <w:t>5</w:t>
            </w:r>
          </w:p>
        </w:tc>
        <w:tc>
          <w:tcPr>
            <w:tcW w:w="7623" w:type="dxa"/>
            <w:shd w:val="clear" w:color="auto" w:fill="auto"/>
          </w:tcPr>
          <w:p w:rsidR="004874B2" w:rsidRDefault="004B33B6">
            <w:pPr>
              <w:rPr>
                <w:sz w:val="22"/>
                <w:szCs w:val="22"/>
              </w:rPr>
            </w:pPr>
            <w:r>
              <w:rPr>
                <w:sz w:val="22"/>
                <w:szCs w:val="22"/>
              </w:rPr>
              <w:t xml:space="preserve">To evaluate, prepare and present an adult patient as a whole. To create preliminary and differential diagnoses. Requesting and interpreting laboratory tests considering cost-effectiveness, contribution to diagnosis of the disease and performance of the test. </w:t>
            </w:r>
          </w:p>
        </w:tc>
      </w:tr>
      <w:tr w:rsidR="004874B2">
        <w:tc>
          <w:tcPr>
            <w:tcW w:w="817" w:type="dxa"/>
            <w:shd w:val="clear" w:color="auto" w:fill="auto"/>
          </w:tcPr>
          <w:p w:rsidR="004874B2" w:rsidRDefault="004B33B6">
            <w:pPr>
              <w:rPr>
                <w:b/>
                <w:sz w:val="22"/>
                <w:szCs w:val="22"/>
              </w:rPr>
            </w:pPr>
            <w:r>
              <w:rPr>
                <w:b/>
                <w:sz w:val="22"/>
                <w:szCs w:val="22"/>
              </w:rPr>
              <w:t>6</w:t>
            </w:r>
          </w:p>
        </w:tc>
        <w:tc>
          <w:tcPr>
            <w:tcW w:w="7623" w:type="dxa"/>
            <w:shd w:val="clear" w:color="auto" w:fill="auto"/>
          </w:tcPr>
          <w:p w:rsidR="004874B2" w:rsidRDefault="004B33B6">
            <w:pPr>
              <w:rPr>
                <w:sz w:val="22"/>
                <w:szCs w:val="22"/>
              </w:rPr>
            </w:pPr>
            <w:r>
              <w:rPr>
                <w:sz w:val="22"/>
                <w:szCs w:val="22"/>
              </w:rPr>
              <w:t>Management of acute and chronic nephrological problems</w:t>
            </w:r>
          </w:p>
        </w:tc>
      </w:tr>
      <w:tr w:rsidR="004874B2">
        <w:tc>
          <w:tcPr>
            <w:tcW w:w="817" w:type="dxa"/>
            <w:shd w:val="clear" w:color="auto" w:fill="auto"/>
          </w:tcPr>
          <w:p w:rsidR="004874B2" w:rsidRDefault="004B33B6">
            <w:pPr>
              <w:rPr>
                <w:b/>
                <w:sz w:val="22"/>
                <w:szCs w:val="22"/>
              </w:rPr>
            </w:pPr>
            <w:r>
              <w:rPr>
                <w:b/>
                <w:sz w:val="22"/>
                <w:szCs w:val="22"/>
              </w:rPr>
              <w:t>7</w:t>
            </w:r>
          </w:p>
        </w:tc>
        <w:tc>
          <w:tcPr>
            <w:tcW w:w="7623" w:type="dxa"/>
            <w:shd w:val="clear" w:color="auto" w:fill="auto"/>
          </w:tcPr>
          <w:p w:rsidR="004874B2" w:rsidRDefault="004B33B6">
            <w:pPr>
              <w:rPr>
                <w:sz w:val="22"/>
                <w:szCs w:val="22"/>
              </w:rPr>
            </w:pPr>
            <w:r>
              <w:rPr>
                <w:sz w:val="22"/>
                <w:szCs w:val="22"/>
              </w:rPr>
              <w:t>Management of acute and chronic  gastroenterological and pulmonological problems</w:t>
            </w:r>
          </w:p>
        </w:tc>
      </w:tr>
      <w:tr w:rsidR="004874B2">
        <w:tc>
          <w:tcPr>
            <w:tcW w:w="817" w:type="dxa"/>
            <w:shd w:val="clear" w:color="auto" w:fill="auto"/>
          </w:tcPr>
          <w:p w:rsidR="004874B2" w:rsidRDefault="004B33B6">
            <w:pPr>
              <w:rPr>
                <w:b/>
                <w:sz w:val="22"/>
                <w:szCs w:val="22"/>
              </w:rPr>
            </w:pPr>
            <w:r>
              <w:rPr>
                <w:b/>
                <w:sz w:val="22"/>
                <w:szCs w:val="22"/>
              </w:rPr>
              <w:t>8</w:t>
            </w:r>
          </w:p>
        </w:tc>
        <w:tc>
          <w:tcPr>
            <w:tcW w:w="7623" w:type="dxa"/>
            <w:shd w:val="clear" w:color="auto" w:fill="auto"/>
          </w:tcPr>
          <w:p w:rsidR="004874B2" w:rsidRDefault="004B33B6">
            <w:pPr>
              <w:rPr>
                <w:sz w:val="22"/>
                <w:szCs w:val="22"/>
              </w:rPr>
            </w:pPr>
            <w:r>
              <w:rPr>
                <w:sz w:val="22"/>
                <w:szCs w:val="22"/>
              </w:rPr>
              <w:t>Management of acute and chronical oncological and hematological problems.</w:t>
            </w:r>
          </w:p>
        </w:tc>
      </w:tr>
    </w:tbl>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874B2">
      <w:pPr>
        <w:rPr>
          <w:b/>
          <w:sz w:val="22"/>
          <w:szCs w:val="22"/>
        </w:rPr>
      </w:pPr>
    </w:p>
    <w:p w:rsidR="004874B2" w:rsidRDefault="004B33B6">
      <w:pPr>
        <w:rPr>
          <w:b/>
          <w:sz w:val="22"/>
          <w:szCs w:val="22"/>
        </w:rPr>
      </w:pPr>
      <w:r>
        <w:rPr>
          <w:b/>
          <w:sz w:val="22"/>
          <w:szCs w:val="22"/>
        </w:rPr>
        <w:t xml:space="preserve">THE RELATIONSHIP BETWEEN COURSE LEARNING </w:t>
      </w:r>
    </w:p>
    <w:p w:rsidR="004874B2" w:rsidRDefault="004874B2">
      <w:pPr>
        <w:rPr>
          <w:b/>
          <w:sz w:val="22"/>
          <w:szCs w:val="22"/>
        </w:rPr>
      </w:pPr>
    </w:p>
    <w:p w:rsidR="004874B2" w:rsidRDefault="004B33B6">
      <w:pPr>
        <w:rPr>
          <w:b/>
          <w:sz w:val="22"/>
          <w:szCs w:val="22"/>
        </w:rPr>
      </w:pPr>
      <w:r>
        <w:rPr>
          <w:b/>
          <w:sz w:val="22"/>
          <w:szCs w:val="22"/>
        </w:rPr>
        <w:t xml:space="preserve">OUTCOMES AND PROGRAM QUALIFICATIONS </w:t>
      </w:r>
    </w:p>
    <w:p w:rsidR="004874B2" w:rsidRDefault="004B33B6">
      <w:pPr>
        <w:rPr>
          <w:b/>
          <w:sz w:val="22"/>
          <w:szCs w:val="22"/>
        </w:rPr>
      </w:pPr>
      <w:r>
        <w:rPr>
          <w:b/>
          <w:sz w:val="22"/>
          <w:szCs w:val="22"/>
        </w:rPr>
        <w:t>(No changes will be made to 11 items whose relationship with program outcomes will be marked)</w:t>
      </w: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280"/>
        <w:gridCol w:w="375"/>
        <w:gridCol w:w="375"/>
        <w:gridCol w:w="326"/>
        <w:gridCol w:w="326"/>
        <w:gridCol w:w="375"/>
      </w:tblGrid>
      <w:tr w:rsidR="004874B2">
        <w:trPr>
          <w:trHeight w:val="520"/>
        </w:trPr>
        <w:tc>
          <w:tcPr>
            <w:tcW w:w="456" w:type="dxa"/>
            <w:vMerge w:val="restart"/>
            <w:tcBorders>
              <w:top w:val="single" w:sz="12" w:space="0" w:color="000000"/>
            </w:tcBorders>
          </w:tcPr>
          <w:p w:rsidR="004874B2" w:rsidRDefault="004874B2">
            <w:pPr>
              <w:jc w:val="center"/>
              <w:rPr>
                <w:sz w:val="22"/>
                <w:szCs w:val="22"/>
              </w:rPr>
            </w:pPr>
          </w:p>
        </w:tc>
        <w:tc>
          <w:tcPr>
            <w:tcW w:w="8280" w:type="dxa"/>
            <w:vMerge w:val="restart"/>
            <w:tcBorders>
              <w:top w:val="single" w:sz="12" w:space="0" w:color="000000"/>
            </w:tcBorders>
          </w:tcPr>
          <w:p w:rsidR="004874B2" w:rsidRDefault="004B33B6">
            <w:pPr>
              <w:rPr>
                <w:b/>
                <w:sz w:val="22"/>
                <w:szCs w:val="22"/>
              </w:rPr>
            </w:pPr>
            <w:r>
              <w:rPr>
                <w:b/>
                <w:sz w:val="22"/>
                <w:szCs w:val="22"/>
              </w:rPr>
              <w:t>Program Qualifications / Outputs</w:t>
            </w:r>
          </w:p>
        </w:tc>
        <w:tc>
          <w:tcPr>
            <w:tcW w:w="1777" w:type="dxa"/>
            <w:gridSpan w:val="5"/>
            <w:tcBorders>
              <w:top w:val="single" w:sz="12" w:space="0" w:color="000000"/>
            </w:tcBorders>
            <w:vAlign w:val="center"/>
          </w:tcPr>
          <w:p w:rsidR="004874B2" w:rsidRDefault="004B33B6">
            <w:pPr>
              <w:jc w:val="center"/>
              <w:rPr>
                <w:b/>
                <w:sz w:val="22"/>
                <w:szCs w:val="22"/>
              </w:rPr>
            </w:pPr>
            <w:r>
              <w:rPr>
                <w:b/>
                <w:sz w:val="22"/>
                <w:szCs w:val="22"/>
              </w:rPr>
              <w:t>*</w:t>
            </w:r>
            <w:r>
              <w:rPr>
                <w:sz w:val="22"/>
                <w:szCs w:val="22"/>
              </w:rPr>
              <w:t xml:space="preserve"> </w:t>
            </w:r>
            <w:r>
              <w:rPr>
                <w:b/>
                <w:sz w:val="22"/>
                <w:szCs w:val="22"/>
              </w:rPr>
              <w:t>Contribution Level</w:t>
            </w:r>
          </w:p>
        </w:tc>
      </w:tr>
      <w:tr w:rsidR="004874B2">
        <w:trPr>
          <w:trHeight w:val="520"/>
        </w:trPr>
        <w:tc>
          <w:tcPr>
            <w:tcW w:w="456" w:type="dxa"/>
            <w:vMerge/>
            <w:tcBorders>
              <w:top w:val="single" w:sz="12" w:space="0" w:color="000000"/>
            </w:tcBorders>
          </w:tcPr>
          <w:p w:rsidR="004874B2" w:rsidRDefault="004874B2">
            <w:pPr>
              <w:widowControl w:val="0"/>
              <w:pBdr>
                <w:top w:val="nil"/>
                <w:left w:val="nil"/>
                <w:bottom w:val="nil"/>
                <w:right w:val="nil"/>
                <w:between w:val="nil"/>
              </w:pBdr>
              <w:spacing w:line="276" w:lineRule="auto"/>
              <w:rPr>
                <w:b/>
                <w:sz w:val="22"/>
                <w:szCs w:val="22"/>
              </w:rPr>
            </w:pPr>
          </w:p>
        </w:tc>
        <w:tc>
          <w:tcPr>
            <w:tcW w:w="8280" w:type="dxa"/>
            <w:vMerge/>
            <w:tcBorders>
              <w:top w:val="single" w:sz="12" w:space="0" w:color="000000"/>
            </w:tcBorders>
          </w:tcPr>
          <w:p w:rsidR="004874B2" w:rsidRDefault="004874B2">
            <w:pPr>
              <w:widowControl w:val="0"/>
              <w:pBdr>
                <w:top w:val="nil"/>
                <w:left w:val="nil"/>
                <w:bottom w:val="nil"/>
                <w:right w:val="nil"/>
                <w:between w:val="nil"/>
              </w:pBdr>
              <w:spacing w:line="276" w:lineRule="auto"/>
              <w:rPr>
                <w:b/>
                <w:sz w:val="22"/>
                <w:szCs w:val="22"/>
              </w:rPr>
            </w:pPr>
          </w:p>
        </w:tc>
        <w:tc>
          <w:tcPr>
            <w:tcW w:w="375" w:type="dxa"/>
            <w:vAlign w:val="center"/>
          </w:tcPr>
          <w:p w:rsidR="004874B2" w:rsidRDefault="004B33B6">
            <w:pPr>
              <w:jc w:val="center"/>
              <w:rPr>
                <w:b/>
                <w:sz w:val="22"/>
                <w:szCs w:val="22"/>
              </w:rPr>
            </w:pPr>
            <w:r>
              <w:rPr>
                <w:b/>
                <w:sz w:val="22"/>
                <w:szCs w:val="22"/>
              </w:rPr>
              <w:t>1</w:t>
            </w:r>
          </w:p>
        </w:tc>
        <w:tc>
          <w:tcPr>
            <w:tcW w:w="375" w:type="dxa"/>
            <w:vAlign w:val="center"/>
          </w:tcPr>
          <w:p w:rsidR="004874B2" w:rsidRDefault="004B33B6">
            <w:pPr>
              <w:jc w:val="center"/>
              <w:rPr>
                <w:b/>
                <w:sz w:val="22"/>
                <w:szCs w:val="22"/>
              </w:rPr>
            </w:pPr>
            <w:r>
              <w:rPr>
                <w:b/>
                <w:sz w:val="22"/>
                <w:szCs w:val="22"/>
              </w:rPr>
              <w:t>2</w:t>
            </w:r>
          </w:p>
        </w:tc>
        <w:tc>
          <w:tcPr>
            <w:tcW w:w="326" w:type="dxa"/>
            <w:vAlign w:val="center"/>
          </w:tcPr>
          <w:p w:rsidR="004874B2" w:rsidRDefault="004B33B6">
            <w:pPr>
              <w:jc w:val="center"/>
              <w:rPr>
                <w:b/>
                <w:sz w:val="22"/>
                <w:szCs w:val="22"/>
              </w:rPr>
            </w:pPr>
            <w:r>
              <w:rPr>
                <w:b/>
                <w:sz w:val="22"/>
                <w:szCs w:val="22"/>
              </w:rPr>
              <w:t>3</w:t>
            </w:r>
          </w:p>
        </w:tc>
        <w:tc>
          <w:tcPr>
            <w:tcW w:w="326" w:type="dxa"/>
            <w:vAlign w:val="center"/>
          </w:tcPr>
          <w:p w:rsidR="004874B2" w:rsidRDefault="004B33B6">
            <w:pPr>
              <w:jc w:val="center"/>
              <w:rPr>
                <w:b/>
                <w:sz w:val="22"/>
                <w:szCs w:val="22"/>
              </w:rPr>
            </w:pPr>
            <w:r>
              <w:rPr>
                <w:b/>
                <w:sz w:val="22"/>
                <w:szCs w:val="22"/>
              </w:rPr>
              <w:t>4</w:t>
            </w:r>
          </w:p>
        </w:tc>
        <w:tc>
          <w:tcPr>
            <w:tcW w:w="375" w:type="dxa"/>
            <w:vAlign w:val="center"/>
          </w:tcPr>
          <w:p w:rsidR="004874B2" w:rsidRDefault="004B33B6">
            <w:pPr>
              <w:jc w:val="center"/>
              <w:rPr>
                <w:b/>
                <w:sz w:val="22"/>
                <w:szCs w:val="22"/>
              </w:rPr>
            </w:pPr>
            <w:r>
              <w:rPr>
                <w:b/>
                <w:sz w:val="22"/>
                <w:szCs w:val="22"/>
              </w:rPr>
              <w:t>5</w:t>
            </w:r>
          </w:p>
        </w:tc>
      </w:tr>
      <w:tr w:rsidR="004874B2">
        <w:trPr>
          <w:trHeight w:val="233"/>
        </w:trPr>
        <w:tc>
          <w:tcPr>
            <w:tcW w:w="456" w:type="dxa"/>
          </w:tcPr>
          <w:p w:rsidR="004874B2" w:rsidRDefault="004B33B6">
            <w:pPr>
              <w:rPr>
                <w:b/>
                <w:sz w:val="22"/>
                <w:szCs w:val="22"/>
              </w:rPr>
            </w:pPr>
            <w:r>
              <w:rPr>
                <w:b/>
                <w:sz w:val="22"/>
                <w:szCs w:val="22"/>
              </w:rPr>
              <w:t>1</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Know the normal structure and functioning of the organism.</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250"/>
        </w:trPr>
        <w:tc>
          <w:tcPr>
            <w:tcW w:w="456" w:type="dxa"/>
          </w:tcPr>
          <w:p w:rsidR="004874B2" w:rsidRDefault="004B33B6">
            <w:pPr>
              <w:rPr>
                <w:b/>
                <w:sz w:val="22"/>
                <w:szCs w:val="22"/>
              </w:rPr>
            </w:pPr>
            <w:r>
              <w:rPr>
                <w:b/>
                <w:sz w:val="22"/>
                <w:szCs w:val="22"/>
              </w:rPr>
              <w:t>2</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Can explain the formation mechanisms of diseases, know the clinical and diagnostic features.</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250"/>
        </w:trPr>
        <w:tc>
          <w:tcPr>
            <w:tcW w:w="456" w:type="dxa"/>
          </w:tcPr>
          <w:p w:rsidR="004874B2" w:rsidRDefault="004B33B6">
            <w:pPr>
              <w:rPr>
                <w:b/>
                <w:sz w:val="22"/>
                <w:szCs w:val="22"/>
              </w:rPr>
            </w:pPr>
            <w:r>
              <w:rPr>
                <w:b/>
                <w:sz w:val="22"/>
                <w:szCs w:val="22"/>
              </w:rPr>
              <w:t>3</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Can take the patient's history and perform general systemic physical examination.</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534"/>
        </w:trPr>
        <w:tc>
          <w:tcPr>
            <w:tcW w:w="456" w:type="dxa"/>
          </w:tcPr>
          <w:p w:rsidR="004874B2" w:rsidRDefault="004B33B6">
            <w:pPr>
              <w:rPr>
                <w:b/>
                <w:sz w:val="22"/>
                <w:szCs w:val="22"/>
              </w:rPr>
            </w:pPr>
            <w:r>
              <w:rPr>
                <w:b/>
                <w:sz w:val="22"/>
                <w:szCs w:val="22"/>
              </w:rPr>
              <w:lastRenderedPageBreak/>
              <w:t>4</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Apply basic medical interventions necessary for diagnosis and treatment of diseases.</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233"/>
        </w:trPr>
        <w:tc>
          <w:tcPr>
            <w:tcW w:w="456" w:type="dxa"/>
          </w:tcPr>
          <w:p w:rsidR="004874B2" w:rsidRDefault="004B33B6">
            <w:pPr>
              <w:rPr>
                <w:b/>
                <w:sz w:val="22"/>
                <w:szCs w:val="22"/>
              </w:rPr>
            </w:pPr>
            <w:r>
              <w:rPr>
                <w:b/>
                <w:sz w:val="22"/>
                <w:szCs w:val="22"/>
              </w:rPr>
              <w:t>5</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Can treat urgent diseases and, when necessary, refer to centers that require specialization for treatment services.</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608"/>
        </w:trPr>
        <w:tc>
          <w:tcPr>
            <w:tcW w:w="456" w:type="dxa"/>
          </w:tcPr>
          <w:p w:rsidR="004874B2" w:rsidRDefault="004B33B6">
            <w:pPr>
              <w:rPr>
                <w:b/>
                <w:sz w:val="22"/>
                <w:szCs w:val="22"/>
              </w:rPr>
            </w:pPr>
            <w:r>
              <w:rPr>
                <w:b/>
                <w:sz w:val="22"/>
                <w:szCs w:val="22"/>
              </w:rPr>
              <w:t>6</w:t>
            </w:r>
          </w:p>
        </w:tc>
        <w:tc>
          <w:tcPr>
            <w:tcW w:w="8280" w:type="dxa"/>
          </w:tcPr>
          <w:p w:rsidR="004874B2" w:rsidRDefault="004B33B6">
            <w:pPr>
              <w:rPr>
                <w:sz w:val="22"/>
                <w:szCs w:val="22"/>
              </w:rPr>
            </w:pPr>
            <w:r>
              <w:rPr>
                <w:sz w:val="22"/>
                <w:szCs w:val="22"/>
              </w:rPr>
              <w:t>Make preventive medicine and forensic applications</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590"/>
        </w:trPr>
        <w:tc>
          <w:tcPr>
            <w:tcW w:w="456" w:type="dxa"/>
          </w:tcPr>
          <w:p w:rsidR="004874B2" w:rsidRDefault="004B33B6">
            <w:pPr>
              <w:rPr>
                <w:b/>
                <w:sz w:val="22"/>
                <w:szCs w:val="22"/>
              </w:rPr>
            </w:pPr>
            <w:r>
              <w:rPr>
                <w:b/>
                <w:sz w:val="22"/>
                <w:szCs w:val="22"/>
              </w:rPr>
              <w:t>7</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Has general information about the structure and functioning of the National Health System. </w:t>
            </w:r>
          </w:p>
        </w:tc>
        <w:tc>
          <w:tcPr>
            <w:tcW w:w="375" w:type="dxa"/>
            <w:vAlign w:val="center"/>
          </w:tcPr>
          <w:p w:rsidR="004874B2" w:rsidRDefault="004874B2">
            <w:pPr>
              <w:jc w:val="center"/>
              <w:rPr>
                <w:sz w:val="22"/>
                <w:szCs w:val="22"/>
              </w:rPr>
            </w:pPr>
          </w:p>
        </w:tc>
        <w:tc>
          <w:tcPr>
            <w:tcW w:w="375" w:type="dxa"/>
          </w:tcPr>
          <w:p w:rsidR="004874B2" w:rsidRDefault="004B33B6">
            <w:pPr>
              <w:jc w:val="center"/>
              <w:rPr>
                <w:sz w:val="22"/>
                <w:szCs w:val="22"/>
              </w:rPr>
            </w:pPr>
            <w:r>
              <w:rPr>
                <w:sz w:val="22"/>
                <w:szCs w:val="22"/>
              </w:rPr>
              <w:t>X</w:t>
            </w: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233"/>
        </w:trPr>
        <w:tc>
          <w:tcPr>
            <w:tcW w:w="456" w:type="dxa"/>
          </w:tcPr>
          <w:p w:rsidR="004874B2" w:rsidRDefault="004B33B6">
            <w:pPr>
              <w:rPr>
                <w:b/>
                <w:sz w:val="22"/>
                <w:szCs w:val="22"/>
              </w:rPr>
            </w:pPr>
            <w:r>
              <w:rPr>
                <w:b/>
                <w:sz w:val="22"/>
                <w:szCs w:val="22"/>
              </w:rPr>
              <w:t>8</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Know their legal responsibilities and define ethical principles.</w:t>
            </w:r>
          </w:p>
        </w:tc>
        <w:tc>
          <w:tcPr>
            <w:tcW w:w="375" w:type="dxa"/>
            <w:vAlign w:val="center"/>
          </w:tcPr>
          <w:p w:rsidR="004874B2" w:rsidRDefault="004874B2">
            <w:pPr>
              <w:jc w:val="center"/>
              <w:rPr>
                <w:sz w:val="22"/>
                <w:szCs w:val="22"/>
              </w:rPr>
            </w:pPr>
          </w:p>
        </w:tc>
        <w:tc>
          <w:tcPr>
            <w:tcW w:w="375" w:type="dxa"/>
          </w:tcPr>
          <w:p w:rsidR="004874B2" w:rsidRDefault="004B33B6">
            <w:pPr>
              <w:jc w:val="center"/>
              <w:rPr>
                <w:sz w:val="22"/>
                <w:szCs w:val="22"/>
              </w:rPr>
            </w:pPr>
            <w:r>
              <w:rPr>
                <w:sz w:val="22"/>
                <w:szCs w:val="22"/>
              </w:rPr>
              <w:t>X</w:t>
            </w: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874B2">
            <w:pPr>
              <w:jc w:val="center"/>
              <w:rPr>
                <w:sz w:val="22"/>
                <w:szCs w:val="22"/>
              </w:rPr>
            </w:pPr>
          </w:p>
        </w:tc>
      </w:tr>
      <w:tr w:rsidR="004874B2">
        <w:trPr>
          <w:trHeight w:val="438"/>
        </w:trPr>
        <w:tc>
          <w:tcPr>
            <w:tcW w:w="456" w:type="dxa"/>
          </w:tcPr>
          <w:p w:rsidR="004874B2" w:rsidRDefault="004B33B6">
            <w:pPr>
              <w:rPr>
                <w:b/>
                <w:sz w:val="22"/>
                <w:szCs w:val="22"/>
              </w:rPr>
            </w:pPr>
            <w:r>
              <w:rPr>
                <w:b/>
                <w:sz w:val="22"/>
                <w:szCs w:val="22"/>
              </w:rPr>
              <w:t>9</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Can effectively perform the first-line treatments of common diseases.</w:t>
            </w:r>
          </w:p>
        </w:tc>
        <w:tc>
          <w:tcPr>
            <w:tcW w:w="375" w:type="dxa"/>
            <w:vAlign w:val="center"/>
          </w:tcPr>
          <w:p w:rsidR="004874B2" w:rsidRDefault="004874B2">
            <w:pPr>
              <w:jc w:val="center"/>
              <w:rPr>
                <w:sz w:val="22"/>
                <w:szCs w:val="22"/>
              </w:rPr>
            </w:pP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B33B6">
            <w:pPr>
              <w:jc w:val="center"/>
              <w:rPr>
                <w:sz w:val="22"/>
                <w:szCs w:val="22"/>
              </w:rPr>
            </w:pPr>
            <w:r>
              <w:rPr>
                <w:sz w:val="22"/>
                <w:szCs w:val="22"/>
              </w:rPr>
              <w:t>X</w:t>
            </w:r>
          </w:p>
        </w:tc>
      </w:tr>
      <w:tr w:rsidR="004874B2">
        <w:trPr>
          <w:trHeight w:val="250"/>
        </w:trPr>
        <w:tc>
          <w:tcPr>
            <w:tcW w:w="456" w:type="dxa"/>
          </w:tcPr>
          <w:p w:rsidR="004874B2" w:rsidRDefault="004B33B6">
            <w:pPr>
              <w:rPr>
                <w:b/>
                <w:sz w:val="22"/>
                <w:szCs w:val="22"/>
              </w:rPr>
            </w:pPr>
            <w:r>
              <w:rPr>
                <w:b/>
                <w:sz w:val="22"/>
                <w:szCs w:val="22"/>
              </w:rPr>
              <w:t>10</w:t>
            </w:r>
          </w:p>
        </w:tc>
        <w:tc>
          <w:tcPr>
            <w:tcW w:w="8280" w:type="dxa"/>
          </w:tcPr>
          <w:p w:rsidR="004874B2" w:rsidRDefault="004B33B6">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May organize scientific meetings and conduct projects.</w:t>
            </w:r>
          </w:p>
        </w:tc>
        <w:tc>
          <w:tcPr>
            <w:tcW w:w="375" w:type="dxa"/>
            <w:vAlign w:val="center"/>
          </w:tcPr>
          <w:p w:rsidR="004874B2" w:rsidRDefault="004B33B6">
            <w:pPr>
              <w:jc w:val="center"/>
              <w:rPr>
                <w:sz w:val="22"/>
                <w:szCs w:val="22"/>
              </w:rPr>
            </w:pPr>
            <w:r>
              <w:rPr>
                <w:sz w:val="22"/>
                <w:szCs w:val="22"/>
              </w:rPr>
              <w:t>X</w:t>
            </w:r>
          </w:p>
        </w:tc>
        <w:tc>
          <w:tcPr>
            <w:tcW w:w="375" w:type="dxa"/>
          </w:tcPr>
          <w:p w:rsidR="004874B2" w:rsidRDefault="004874B2">
            <w:pPr>
              <w:jc w:val="center"/>
              <w:rPr>
                <w:sz w:val="22"/>
                <w:szCs w:val="22"/>
              </w:rPr>
            </w:pPr>
          </w:p>
        </w:tc>
        <w:tc>
          <w:tcPr>
            <w:tcW w:w="326" w:type="dxa"/>
          </w:tcPr>
          <w:p w:rsidR="004874B2" w:rsidRDefault="004874B2">
            <w:pPr>
              <w:jc w:val="center"/>
              <w:rPr>
                <w:sz w:val="22"/>
                <w:szCs w:val="22"/>
              </w:rPr>
            </w:pPr>
          </w:p>
        </w:tc>
        <w:tc>
          <w:tcPr>
            <w:tcW w:w="326" w:type="dxa"/>
            <w:vAlign w:val="center"/>
          </w:tcPr>
          <w:p w:rsidR="004874B2" w:rsidRDefault="004874B2">
            <w:pPr>
              <w:jc w:val="center"/>
              <w:rPr>
                <w:sz w:val="22"/>
                <w:szCs w:val="22"/>
              </w:rPr>
            </w:pPr>
          </w:p>
        </w:tc>
        <w:tc>
          <w:tcPr>
            <w:tcW w:w="375" w:type="dxa"/>
            <w:vAlign w:val="center"/>
          </w:tcPr>
          <w:p w:rsidR="004874B2" w:rsidRDefault="004874B2">
            <w:pPr>
              <w:jc w:val="center"/>
              <w:rPr>
                <w:sz w:val="22"/>
                <w:szCs w:val="22"/>
              </w:rPr>
            </w:pPr>
          </w:p>
        </w:tc>
      </w:tr>
      <w:tr w:rsidR="004874B2">
        <w:trPr>
          <w:trHeight w:val="250"/>
        </w:trPr>
        <w:tc>
          <w:tcPr>
            <w:tcW w:w="456" w:type="dxa"/>
          </w:tcPr>
          <w:p w:rsidR="004874B2" w:rsidRDefault="004B33B6">
            <w:pPr>
              <w:rPr>
                <w:b/>
                <w:sz w:val="22"/>
                <w:szCs w:val="22"/>
              </w:rPr>
            </w:pPr>
            <w:r>
              <w:rPr>
                <w:b/>
                <w:sz w:val="22"/>
                <w:szCs w:val="22"/>
              </w:rPr>
              <w:t>11</w:t>
            </w:r>
          </w:p>
        </w:tc>
        <w:tc>
          <w:tcPr>
            <w:tcW w:w="8280" w:type="dxa"/>
          </w:tcPr>
          <w:p w:rsidR="004874B2" w:rsidRDefault="004B33B6">
            <w:pPr>
              <w:rPr>
                <w:sz w:val="22"/>
                <w:szCs w:val="22"/>
              </w:rPr>
            </w:pPr>
            <w:r>
              <w:rPr>
                <w:sz w:val="22"/>
                <w:szCs w:val="22"/>
              </w:rPr>
              <w:t>Knows a foreign language enough to follow the literature in medicine, he can use statistics and computer methods to evaluate scientific studies.</w:t>
            </w:r>
          </w:p>
        </w:tc>
        <w:tc>
          <w:tcPr>
            <w:tcW w:w="375" w:type="dxa"/>
            <w:vAlign w:val="center"/>
          </w:tcPr>
          <w:p w:rsidR="004874B2" w:rsidRDefault="004B33B6">
            <w:pPr>
              <w:jc w:val="center"/>
              <w:rPr>
                <w:sz w:val="22"/>
                <w:szCs w:val="22"/>
              </w:rPr>
            </w:pPr>
            <w:r>
              <w:rPr>
                <w:sz w:val="22"/>
                <w:szCs w:val="22"/>
              </w:rPr>
              <w:t>X</w:t>
            </w:r>
          </w:p>
        </w:tc>
        <w:tc>
          <w:tcPr>
            <w:tcW w:w="375" w:type="dxa"/>
          </w:tcPr>
          <w:p w:rsidR="004874B2" w:rsidRDefault="004874B2">
            <w:pPr>
              <w:jc w:val="center"/>
              <w:rPr>
                <w:sz w:val="22"/>
                <w:szCs w:val="22"/>
                <w:highlight w:val="yellow"/>
              </w:rPr>
            </w:pPr>
          </w:p>
        </w:tc>
        <w:tc>
          <w:tcPr>
            <w:tcW w:w="326" w:type="dxa"/>
          </w:tcPr>
          <w:p w:rsidR="004874B2" w:rsidRDefault="004874B2">
            <w:pPr>
              <w:jc w:val="center"/>
              <w:rPr>
                <w:sz w:val="22"/>
                <w:szCs w:val="22"/>
                <w:highlight w:val="yellow"/>
              </w:rPr>
            </w:pPr>
          </w:p>
        </w:tc>
        <w:tc>
          <w:tcPr>
            <w:tcW w:w="326" w:type="dxa"/>
            <w:vAlign w:val="center"/>
          </w:tcPr>
          <w:p w:rsidR="004874B2" w:rsidRDefault="004874B2">
            <w:pPr>
              <w:jc w:val="center"/>
              <w:rPr>
                <w:sz w:val="22"/>
                <w:szCs w:val="22"/>
                <w:highlight w:val="yellow"/>
              </w:rPr>
            </w:pPr>
          </w:p>
        </w:tc>
        <w:tc>
          <w:tcPr>
            <w:tcW w:w="375" w:type="dxa"/>
            <w:vAlign w:val="center"/>
          </w:tcPr>
          <w:p w:rsidR="004874B2" w:rsidRDefault="004874B2">
            <w:pPr>
              <w:jc w:val="center"/>
              <w:rPr>
                <w:sz w:val="22"/>
                <w:szCs w:val="22"/>
                <w:highlight w:val="yellow"/>
              </w:rPr>
            </w:pPr>
          </w:p>
        </w:tc>
      </w:tr>
    </w:tbl>
    <w:p w:rsidR="004874B2" w:rsidRDefault="004874B2">
      <w:pPr>
        <w:rPr>
          <w:b/>
          <w:sz w:val="22"/>
          <w:szCs w:val="22"/>
        </w:rPr>
      </w:pPr>
    </w:p>
    <w:p w:rsidR="004874B2" w:rsidRDefault="004B33B6">
      <w:pPr>
        <w:tabs>
          <w:tab w:val="left" w:pos="1440"/>
        </w:tabs>
        <w:rPr>
          <w:sz w:val="22"/>
          <w:szCs w:val="22"/>
        </w:rPr>
      </w:pPr>
      <w:r>
        <w:rPr>
          <w:sz w:val="22"/>
          <w:szCs w:val="22"/>
        </w:rPr>
        <w:t>*It can also be specified as 1 lowest, 2 low, 3 medium, 4 high, 5 highest or completely / partially.</w:t>
      </w:r>
    </w:p>
    <w:p w:rsidR="004874B2" w:rsidRDefault="004874B2">
      <w:pPr>
        <w:rPr>
          <w:b/>
          <w:sz w:val="22"/>
          <w:szCs w:val="22"/>
        </w:rPr>
      </w:pPr>
    </w:p>
    <w:p w:rsidR="004874B2" w:rsidRDefault="004874B2">
      <w:pPr>
        <w:rPr>
          <w:b/>
          <w:sz w:val="22"/>
          <w:szCs w:val="22"/>
        </w:rPr>
      </w:pPr>
    </w:p>
    <w:p w:rsidR="004874B2" w:rsidRDefault="004B33B6">
      <w:pPr>
        <w:rPr>
          <w:b/>
          <w:sz w:val="22"/>
          <w:szCs w:val="22"/>
        </w:rPr>
      </w:pPr>
      <w:r>
        <w:rPr>
          <w:b/>
          <w:sz w:val="22"/>
          <w:szCs w:val="22"/>
        </w:rPr>
        <w:t>ECTS (WORKLOAD TABLE)</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4874B2">
        <w:tc>
          <w:tcPr>
            <w:tcW w:w="5353" w:type="dxa"/>
            <w:vAlign w:val="center"/>
          </w:tcPr>
          <w:p w:rsidR="004874B2" w:rsidRDefault="004B33B6">
            <w:pPr>
              <w:rPr>
                <w:b/>
                <w:sz w:val="22"/>
                <w:szCs w:val="22"/>
              </w:rPr>
            </w:pPr>
            <w:r>
              <w:rPr>
                <w:b/>
                <w:sz w:val="22"/>
                <w:szCs w:val="22"/>
              </w:rPr>
              <w:t>Activities</w:t>
            </w:r>
          </w:p>
        </w:tc>
        <w:tc>
          <w:tcPr>
            <w:tcW w:w="1276" w:type="dxa"/>
            <w:vAlign w:val="center"/>
          </w:tcPr>
          <w:p w:rsidR="004874B2" w:rsidRDefault="004B33B6">
            <w:pPr>
              <w:jc w:val="center"/>
              <w:rPr>
                <w:b/>
                <w:sz w:val="22"/>
                <w:szCs w:val="22"/>
              </w:rPr>
            </w:pPr>
            <w:r>
              <w:rPr>
                <w:b/>
                <w:sz w:val="22"/>
                <w:szCs w:val="22"/>
              </w:rPr>
              <w:t>Number</w:t>
            </w:r>
          </w:p>
        </w:tc>
        <w:tc>
          <w:tcPr>
            <w:tcW w:w="1276" w:type="dxa"/>
            <w:vAlign w:val="center"/>
          </w:tcPr>
          <w:p w:rsidR="004874B2" w:rsidRDefault="004B33B6">
            <w:pPr>
              <w:jc w:val="center"/>
              <w:rPr>
                <w:b/>
                <w:sz w:val="22"/>
                <w:szCs w:val="22"/>
              </w:rPr>
            </w:pPr>
            <w:r>
              <w:rPr>
                <w:b/>
                <w:sz w:val="22"/>
                <w:szCs w:val="22"/>
              </w:rPr>
              <w:t>Duration</w:t>
            </w:r>
          </w:p>
          <w:p w:rsidR="004874B2" w:rsidRDefault="004B33B6">
            <w:pPr>
              <w:jc w:val="center"/>
              <w:rPr>
                <w:b/>
                <w:sz w:val="22"/>
                <w:szCs w:val="22"/>
              </w:rPr>
            </w:pPr>
            <w:r>
              <w:rPr>
                <w:b/>
                <w:sz w:val="22"/>
                <w:szCs w:val="22"/>
              </w:rPr>
              <w:t>(Hour)</w:t>
            </w:r>
          </w:p>
          <w:p w:rsidR="004874B2" w:rsidRDefault="004874B2">
            <w:pPr>
              <w:jc w:val="center"/>
              <w:rPr>
                <w:sz w:val="22"/>
                <w:szCs w:val="22"/>
              </w:rPr>
            </w:pPr>
          </w:p>
        </w:tc>
        <w:tc>
          <w:tcPr>
            <w:tcW w:w="1276" w:type="dxa"/>
            <w:vAlign w:val="center"/>
          </w:tcPr>
          <w:p w:rsidR="004874B2" w:rsidRDefault="004B33B6">
            <w:pPr>
              <w:jc w:val="center"/>
              <w:rPr>
                <w:b/>
                <w:sz w:val="22"/>
                <w:szCs w:val="22"/>
              </w:rPr>
            </w:pPr>
            <w:r>
              <w:rPr>
                <w:b/>
                <w:sz w:val="22"/>
                <w:szCs w:val="22"/>
              </w:rPr>
              <w:t>Total Workload</w:t>
            </w:r>
          </w:p>
          <w:p w:rsidR="004874B2" w:rsidRDefault="004874B2">
            <w:pPr>
              <w:jc w:val="center"/>
              <w:rPr>
                <w:sz w:val="22"/>
                <w:szCs w:val="22"/>
              </w:rPr>
            </w:pPr>
          </w:p>
        </w:tc>
      </w:tr>
      <w:tr w:rsidR="004874B2">
        <w:tc>
          <w:tcPr>
            <w:tcW w:w="5353" w:type="dxa"/>
            <w:vAlign w:val="center"/>
          </w:tcPr>
          <w:p w:rsidR="004874B2" w:rsidRDefault="004B33B6">
            <w:pPr>
              <w:rPr>
                <w:b/>
                <w:sz w:val="22"/>
                <w:szCs w:val="22"/>
              </w:rPr>
            </w:pPr>
            <w:r>
              <w:rPr>
                <w:b/>
                <w:sz w:val="22"/>
                <w:szCs w:val="22"/>
              </w:rPr>
              <w:t xml:space="preserve">Duration of the lecture </w:t>
            </w:r>
            <w:r>
              <w:rPr>
                <w:sz w:val="22"/>
                <w:szCs w:val="22"/>
              </w:rPr>
              <w:t>(Including the exam week: 8x total lecture time</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vAlign w:val="center"/>
          </w:tcPr>
          <w:p w:rsidR="004874B2" w:rsidRDefault="004B33B6">
            <w:pPr>
              <w:rPr>
                <w:b/>
                <w:sz w:val="22"/>
                <w:szCs w:val="22"/>
              </w:rPr>
            </w:pPr>
            <w:r>
              <w:rPr>
                <w:b/>
                <w:sz w:val="22"/>
                <w:szCs w:val="22"/>
              </w:rPr>
              <w:t>Laboratory</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vAlign w:val="center"/>
          </w:tcPr>
          <w:p w:rsidR="004874B2" w:rsidRDefault="004B33B6">
            <w:pPr>
              <w:rPr>
                <w:sz w:val="22"/>
                <w:szCs w:val="22"/>
              </w:rPr>
            </w:pPr>
            <w:r>
              <w:rPr>
                <w:b/>
                <w:sz w:val="22"/>
                <w:szCs w:val="22"/>
              </w:rPr>
              <w:t>Hands on learning</w:t>
            </w:r>
          </w:p>
        </w:tc>
        <w:tc>
          <w:tcPr>
            <w:tcW w:w="1276" w:type="dxa"/>
            <w:vAlign w:val="center"/>
          </w:tcPr>
          <w:p w:rsidR="004874B2" w:rsidRDefault="004B33B6">
            <w:pPr>
              <w:jc w:val="center"/>
              <w:rPr>
                <w:b/>
                <w:sz w:val="22"/>
                <w:szCs w:val="22"/>
              </w:rPr>
            </w:pPr>
            <w:r>
              <w:rPr>
                <w:b/>
                <w:sz w:val="22"/>
                <w:szCs w:val="22"/>
              </w:rPr>
              <w:t>352</w:t>
            </w:r>
          </w:p>
        </w:tc>
        <w:tc>
          <w:tcPr>
            <w:tcW w:w="1276" w:type="dxa"/>
            <w:vAlign w:val="center"/>
          </w:tcPr>
          <w:p w:rsidR="004874B2" w:rsidRDefault="004B33B6">
            <w:pPr>
              <w:jc w:val="center"/>
              <w:rPr>
                <w:b/>
                <w:sz w:val="22"/>
                <w:szCs w:val="22"/>
              </w:rPr>
            </w:pPr>
            <w:r>
              <w:rPr>
                <w:b/>
                <w:sz w:val="22"/>
                <w:szCs w:val="22"/>
              </w:rPr>
              <w:t>1</w:t>
            </w:r>
          </w:p>
        </w:tc>
        <w:tc>
          <w:tcPr>
            <w:tcW w:w="1276" w:type="dxa"/>
            <w:vAlign w:val="center"/>
          </w:tcPr>
          <w:p w:rsidR="004874B2" w:rsidRDefault="004B33B6">
            <w:pPr>
              <w:jc w:val="center"/>
              <w:rPr>
                <w:b/>
                <w:sz w:val="22"/>
                <w:szCs w:val="22"/>
              </w:rPr>
            </w:pPr>
            <w:r>
              <w:rPr>
                <w:b/>
                <w:sz w:val="22"/>
                <w:szCs w:val="22"/>
              </w:rPr>
              <w:t>352</w:t>
            </w:r>
          </w:p>
        </w:tc>
      </w:tr>
      <w:tr w:rsidR="004874B2">
        <w:tc>
          <w:tcPr>
            <w:tcW w:w="5353" w:type="dxa"/>
            <w:vAlign w:val="center"/>
          </w:tcPr>
          <w:p w:rsidR="004874B2" w:rsidRDefault="004B33B6">
            <w:pPr>
              <w:rPr>
                <w:sz w:val="22"/>
                <w:szCs w:val="22"/>
              </w:rPr>
            </w:pPr>
            <w:r>
              <w:rPr>
                <w:b/>
                <w:sz w:val="22"/>
                <w:szCs w:val="22"/>
              </w:rPr>
              <w:t xml:space="preserve">Internship </w:t>
            </w:r>
            <w:r>
              <w:rPr>
                <w:sz w:val="22"/>
                <w:szCs w:val="22"/>
              </w:rPr>
              <w:t xml:space="preserve">(if  exist) </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vAlign w:val="center"/>
          </w:tcPr>
          <w:p w:rsidR="004874B2" w:rsidRDefault="004B33B6">
            <w:pPr>
              <w:rPr>
                <w:b/>
                <w:sz w:val="22"/>
                <w:szCs w:val="22"/>
              </w:rPr>
            </w:pPr>
            <w:r>
              <w:rPr>
                <w:b/>
                <w:sz w:val="22"/>
                <w:szCs w:val="22"/>
              </w:rPr>
              <w:t>Field work</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rPr>
          <w:trHeight w:val="430"/>
        </w:trPr>
        <w:tc>
          <w:tcPr>
            <w:tcW w:w="5353" w:type="dxa"/>
            <w:vAlign w:val="center"/>
          </w:tcPr>
          <w:p w:rsidR="004874B2" w:rsidRDefault="004B33B6">
            <w:pPr>
              <w:rPr>
                <w:sz w:val="22"/>
                <w:szCs w:val="22"/>
              </w:rPr>
            </w:pPr>
            <w:r>
              <w:rPr>
                <w:b/>
                <w:sz w:val="22"/>
                <w:szCs w:val="22"/>
              </w:rPr>
              <w:t>Independent studies</w:t>
            </w:r>
            <w:r>
              <w:rPr>
                <w:sz w:val="22"/>
                <w:szCs w:val="22"/>
              </w:rPr>
              <w:t xml:space="preserve"> (Preliminary study, review)</w:t>
            </w:r>
          </w:p>
          <w:p w:rsidR="004874B2" w:rsidRDefault="004874B2">
            <w:pP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vAlign w:val="center"/>
          </w:tcPr>
          <w:p w:rsidR="004874B2" w:rsidRDefault="004B33B6">
            <w:pPr>
              <w:rPr>
                <w:b/>
                <w:sz w:val="22"/>
                <w:szCs w:val="22"/>
              </w:rPr>
            </w:pPr>
            <w:r>
              <w:rPr>
                <w:b/>
                <w:sz w:val="22"/>
                <w:szCs w:val="22"/>
              </w:rPr>
              <w:t>Presentation/Seminar preparing</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vAlign w:val="center"/>
          </w:tcPr>
          <w:p w:rsidR="004874B2" w:rsidRDefault="004B33B6">
            <w:pPr>
              <w:rPr>
                <w:sz w:val="22"/>
                <w:szCs w:val="22"/>
              </w:rPr>
            </w:pPr>
            <w:r>
              <w:rPr>
                <w:b/>
                <w:sz w:val="22"/>
                <w:szCs w:val="22"/>
              </w:rPr>
              <w:t>Project</w:t>
            </w:r>
          </w:p>
        </w:tc>
        <w:tc>
          <w:tcPr>
            <w:tcW w:w="1276" w:type="dxa"/>
            <w:vAlign w:val="center"/>
          </w:tcPr>
          <w:p w:rsidR="004874B2" w:rsidRDefault="004874B2">
            <w:pPr>
              <w:jc w:val="center"/>
              <w:rPr>
                <w:sz w:val="22"/>
                <w:szCs w:val="22"/>
              </w:rPr>
            </w:pPr>
          </w:p>
        </w:tc>
        <w:tc>
          <w:tcPr>
            <w:tcW w:w="1276" w:type="dxa"/>
            <w:vAlign w:val="center"/>
          </w:tcPr>
          <w:p w:rsidR="004874B2" w:rsidRDefault="004874B2">
            <w:pPr>
              <w:jc w:val="center"/>
              <w:rPr>
                <w:sz w:val="22"/>
                <w:szCs w:val="22"/>
              </w:rPr>
            </w:pPr>
          </w:p>
        </w:tc>
        <w:tc>
          <w:tcPr>
            <w:tcW w:w="1276" w:type="dxa"/>
            <w:vAlign w:val="center"/>
          </w:tcPr>
          <w:p w:rsidR="004874B2" w:rsidRDefault="004874B2">
            <w:pPr>
              <w:jc w:val="center"/>
              <w:rPr>
                <w:sz w:val="22"/>
                <w:szCs w:val="22"/>
              </w:rPr>
            </w:pPr>
          </w:p>
        </w:tc>
      </w:tr>
      <w:tr w:rsidR="004874B2">
        <w:tc>
          <w:tcPr>
            <w:tcW w:w="5353" w:type="dxa"/>
            <w:vAlign w:val="center"/>
          </w:tcPr>
          <w:p w:rsidR="004874B2" w:rsidRDefault="004B33B6">
            <w:pPr>
              <w:rPr>
                <w:sz w:val="22"/>
                <w:szCs w:val="22"/>
              </w:rPr>
            </w:pPr>
            <w:r>
              <w:rPr>
                <w:b/>
                <w:sz w:val="22"/>
                <w:szCs w:val="22"/>
              </w:rPr>
              <w:t>Assignments</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vAlign w:val="center"/>
          </w:tcPr>
          <w:p w:rsidR="004874B2" w:rsidRDefault="004B33B6">
            <w:pPr>
              <w:rPr>
                <w:sz w:val="22"/>
                <w:szCs w:val="22"/>
              </w:rPr>
            </w:pPr>
            <w:r>
              <w:rPr>
                <w:b/>
                <w:sz w:val="22"/>
                <w:szCs w:val="22"/>
              </w:rPr>
              <w:t>Final committee exam</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r>
      <w:tr w:rsidR="004874B2">
        <w:tc>
          <w:tcPr>
            <w:tcW w:w="5353" w:type="dxa"/>
          </w:tcPr>
          <w:p w:rsidR="004874B2" w:rsidRDefault="004B33B6">
            <w:pPr>
              <w:jc w:val="right"/>
              <w:rPr>
                <w:b/>
                <w:sz w:val="22"/>
                <w:szCs w:val="22"/>
              </w:rPr>
            </w:pPr>
            <w:r>
              <w:rPr>
                <w:b/>
                <w:sz w:val="22"/>
                <w:szCs w:val="22"/>
              </w:rPr>
              <w:t xml:space="preserve">Total workload </w:t>
            </w:r>
          </w:p>
        </w:tc>
        <w:tc>
          <w:tcPr>
            <w:tcW w:w="1276" w:type="dxa"/>
            <w:vAlign w:val="center"/>
          </w:tcPr>
          <w:p w:rsidR="004874B2" w:rsidRDefault="004874B2">
            <w:pPr>
              <w:jc w:val="center"/>
              <w:rPr>
                <w:b/>
                <w:sz w:val="22"/>
                <w:szCs w:val="22"/>
              </w:rPr>
            </w:pPr>
          </w:p>
        </w:tc>
        <w:tc>
          <w:tcPr>
            <w:tcW w:w="1276" w:type="dxa"/>
            <w:vAlign w:val="center"/>
          </w:tcPr>
          <w:p w:rsidR="004874B2" w:rsidRDefault="004874B2">
            <w:pPr>
              <w:jc w:val="center"/>
              <w:rPr>
                <w:b/>
                <w:sz w:val="22"/>
                <w:szCs w:val="22"/>
              </w:rPr>
            </w:pPr>
          </w:p>
        </w:tc>
        <w:tc>
          <w:tcPr>
            <w:tcW w:w="1276" w:type="dxa"/>
            <w:vAlign w:val="center"/>
          </w:tcPr>
          <w:p w:rsidR="004874B2" w:rsidRDefault="004B33B6">
            <w:pPr>
              <w:jc w:val="center"/>
              <w:rPr>
                <w:b/>
                <w:sz w:val="22"/>
                <w:szCs w:val="22"/>
              </w:rPr>
            </w:pPr>
            <w:r>
              <w:rPr>
                <w:b/>
                <w:sz w:val="22"/>
                <w:szCs w:val="22"/>
              </w:rPr>
              <w:t>352</w:t>
            </w:r>
          </w:p>
        </w:tc>
      </w:tr>
    </w:tbl>
    <w:p w:rsidR="004874B2" w:rsidRDefault="004874B2">
      <w:pPr>
        <w:rPr>
          <w:sz w:val="22"/>
          <w:szCs w:val="22"/>
        </w:rPr>
      </w:pPr>
    </w:p>
    <w:p w:rsidR="004874B2" w:rsidRDefault="004874B2">
      <w:pPr>
        <w:rPr>
          <w:sz w:val="22"/>
          <w:szCs w:val="22"/>
        </w:rPr>
      </w:pPr>
    </w:p>
    <w:sectPr w:rsidR="004874B2">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275" w:rsidRDefault="009C3275">
      <w:r>
        <w:separator/>
      </w:r>
    </w:p>
  </w:endnote>
  <w:endnote w:type="continuationSeparator" w:id="0">
    <w:p w:rsidR="009C3275" w:rsidRDefault="009C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B2" w:rsidRDefault="004874B2">
    <w:pPr>
      <w:pBdr>
        <w:top w:val="nil"/>
        <w:left w:val="nil"/>
        <w:bottom w:val="nil"/>
        <w:right w:val="nil"/>
        <w:between w:val="nil"/>
      </w:pBdr>
      <w:tabs>
        <w:tab w:val="center" w:pos="4536"/>
        <w:tab w:val="right" w:pos="9072"/>
      </w:tabs>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B2" w:rsidRDefault="004B33B6">
    <w:pPr>
      <w:tabs>
        <w:tab w:val="center" w:pos="4550"/>
        <w:tab w:val="left" w:pos="5818"/>
      </w:tabs>
      <w:ind w:right="260"/>
      <w:jc w:val="right"/>
      <w:rPr>
        <w:color w:val="222A35"/>
      </w:rPr>
    </w:pPr>
    <w:r>
      <w:rPr>
        <w:color w:val="323E4F"/>
      </w:rPr>
      <w:fldChar w:fldCharType="begin"/>
    </w:r>
    <w:r>
      <w:rPr>
        <w:color w:val="323E4F"/>
      </w:rPr>
      <w:instrText>PAGE</w:instrText>
    </w:r>
    <w:r>
      <w:rPr>
        <w:color w:val="323E4F"/>
      </w:rPr>
      <w:fldChar w:fldCharType="separate"/>
    </w:r>
    <w:r w:rsidR="00302CCF">
      <w:rPr>
        <w:noProof/>
        <w:color w:val="323E4F"/>
      </w:rPr>
      <w:t>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302CCF">
      <w:rPr>
        <w:noProof/>
        <w:color w:val="323E4F"/>
      </w:rPr>
      <w:t>3</w:t>
    </w:r>
    <w:r>
      <w:rPr>
        <w:color w:val="323E4F"/>
      </w:rPr>
      <w:fldChar w:fldCharType="end"/>
    </w:r>
  </w:p>
  <w:p w:rsidR="004874B2" w:rsidRDefault="004874B2">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B2" w:rsidRDefault="004874B2">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275" w:rsidRDefault="009C3275">
      <w:r>
        <w:separator/>
      </w:r>
    </w:p>
  </w:footnote>
  <w:footnote w:type="continuationSeparator" w:id="0">
    <w:p w:rsidR="009C3275" w:rsidRDefault="009C3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B2" w:rsidRDefault="004874B2">
    <w:pPr>
      <w:pBdr>
        <w:top w:val="nil"/>
        <w:left w:val="nil"/>
        <w:bottom w:val="nil"/>
        <w:right w:val="nil"/>
        <w:between w:val="nil"/>
      </w:pBdr>
      <w:tabs>
        <w:tab w:val="center" w:pos="4536"/>
        <w:tab w:val="right" w:pos="9072"/>
      </w:tabs>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B2" w:rsidRDefault="004B33B6">
    <w:pPr>
      <w:pBdr>
        <w:top w:val="nil"/>
        <w:left w:val="nil"/>
        <w:bottom w:val="nil"/>
        <w:right w:val="nil"/>
        <w:between w:val="nil"/>
      </w:pBdr>
      <w:tabs>
        <w:tab w:val="center" w:pos="4536"/>
        <w:tab w:val="right" w:pos="9072"/>
      </w:tabs>
      <w:jc w:val="center"/>
      <w:rPr>
        <w:rFonts w:eastAsia="Times New Roman"/>
        <w:color w:val="000000"/>
      </w:rPr>
    </w:pPr>
    <w:bookmarkStart w:id="1" w:name="_heading=h.gjdgxs" w:colFirst="0" w:colLast="0"/>
    <w:bookmarkEnd w:id="1"/>
    <w:r>
      <w:rPr>
        <w:rFonts w:eastAsia="Times New Roman"/>
        <w:noProof/>
        <w:color w:val="000000"/>
        <w:lang w:val="tr-TR" w:eastAsia="tr-TR"/>
      </w:rPr>
      <w:drawing>
        <wp:inline distT="0" distB="0" distL="0" distR="0">
          <wp:extent cx="2229677" cy="990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29677" cy="990000"/>
                  </a:xfrm>
                  <a:prstGeom prst="rect">
                    <a:avLst/>
                  </a:prstGeom>
                  <a:ln/>
                </pic:spPr>
              </pic:pic>
            </a:graphicData>
          </a:graphic>
        </wp:inline>
      </w:drawing>
    </w:r>
  </w:p>
  <w:p w:rsidR="004874B2" w:rsidRDefault="004874B2">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4B2" w:rsidRDefault="004874B2">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559"/>
    <w:multiLevelType w:val="multilevel"/>
    <w:tmpl w:val="CBBC6D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60A023A8"/>
    <w:multiLevelType w:val="multilevel"/>
    <w:tmpl w:val="4FE2F98A"/>
    <w:lvl w:ilvl="0">
      <w:start w:val="1"/>
      <w:numFmt w:val="decimal"/>
      <w:lvlText w:val="%1-"/>
      <w:lvlJc w:val="left"/>
      <w:pPr>
        <w:ind w:left="720" w:hanging="360"/>
      </w:pPr>
      <w:rPr>
        <w:rFonts w:ascii="Arial" w:eastAsia="Arial" w:hAnsi="Arial" w:cs="Arial"/>
        <w:b w:val="0"/>
        <w:color w:val="603F65"/>
        <w:sz w:val="29"/>
        <w:szCs w:val="2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D9C488A"/>
    <w:multiLevelType w:val="multilevel"/>
    <w:tmpl w:val="32A66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74B2"/>
    <w:rsid w:val="00302CCF"/>
    <w:rsid w:val="004874B2"/>
    <w:rsid w:val="004B33B6"/>
    <w:rsid w:val="00643F97"/>
    <w:rsid w:val="009C3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54"/>
    <w:rPr>
      <w:rFonts w:eastAsia="SimSun"/>
      <w:lang w:eastAsia="zh-C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BB6654"/>
    <w:pPr>
      <w:jc w:val="center"/>
    </w:pPr>
    <w:rPr>
      <w:rFonts w:ascii="Arial" w:eastAsia="Times New Roman" w:hAnsi="Arial"/>
      <w:b/>
      <w:sz w:val="20"/>
      <w:szCs w:val="20"/>
      <w:lang w:eastAsia="tr-TR"/>
    </w:rPr>
  </w:style>
  <w:style w:type="paragraph" w:styleId="NormalWeb">
    <w:name w:val="Normal (Web)"/>
    <w:basedOn w:val="Normal"/>
    <w:rsid w:val="00BB6654"/>
    <w:pPr>
      <w:spacing w:before="100" w:beforeAutospacing="1" w:after="100" w:afterAutospacing="1"/>
    </w:pPr>
  </w:style>
  <w:style w:type="character" w:customStyle="1" w:styleId="KonuBalChar">
    <w:name w:val="Konu Başlığı Char"/>
    <w:basedOn w:val="VarsaylanParagrafYazTipi"/>
    <w:link w:val="KonuBal"/>
    <w:rsid w:val="00BB6654"/>
    <w:rPr>
      <w:rFonts w:ascii="Arial" w:eastAsia="Times New Roman" w:hAnsi="Arial" w:cs="Times New Roman"/>
      <w:b/>
      <w:sz w:val="20"/>
      <w:szCs w:val="20"/>
      <w:lang w:eastAsia="tr-TR"/>
    </w:rPr>
  </w:style>
  <w:style w:type="paragraph" w:styleId="AralkYok">
    <w:name w:val="No Spacing"/>
    <w:link w:val="AralkYokChar"/>
    <w:uiPriority w:val="1"/>
    <w:qFormat/>
    <w:rsid w:val="00BB6654"/>
    <w:rPr>
      <w:rFonts w:ascii="Calibri" w:eastAsia="Calibri" w:hAnsi="Calibri"/>
    </w:rPr>
  </w:style>
  <w:style w:type="paragraph" w:styleId="ListeParagraf">
    <w:name w:val="List Paragraph"/>
    <w:basedOn w:val="Normal"/>
    <w:uiPriority w:val="34"/>
    <w:qFormat/>
    <w:rsid w:val="00BB6654"/>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BB6654"/>
    <w:rPr>
      <w:rFonts w:ascii="Calibri" w:eastAsia="Calibri" w:hAnsi="Calibri" w:cs="Times New Roman"/>
    </w:rPr>
  </w:style>
  <w:style w:type="paragraph" w:styleId="BalonMetni">
    <w:name w:val="Balloon Text"/>
    <w:basedOn w:val="Normal"/>
    <w:link w:val="BalonMetniChar"/>
    <w:uiPriority w:val="99"/>
    <w:semiHidden/>
    <w:unhideWhenUsed/>
    <w:rsid w:val="00C13701"/>
    <w:rPr>
      <w:rFonts w:ascii="Tahoma" w:hAnsi="Tahoma" w:cs="Tahoma"/>
      <w:sz w:val="16"/>
      <w:szCs w:val="16"/>
    </w:rPr>
  </w:style>
  <w:style w:type="character" w:customStyle="1" w:styleId="BalonMetniChar">
    <w:name w:val="Balon Metni Char"/>
    <w:basedOn w:val="VarsaylanParagrafYazTipi"/>
    <w:link w:val="BalonMetni"/>
    <w:uiPriority w:val="99"/>
    <w:semiHidden/>
    <w:rsid w:val="00C13701"/>
    <w:rPr>
      <w:rFonts w:ascii="Tahoma" w:eastAsia="SimSun" w:hAnsi="Tahoma" w:cs="Tahoma"/>
      <w:sz w:val="16"/>
      <w:szCs w:val="16"/>
      <w:lang w:eastAsia="zh-CN"/>
    </w:rPr>
  </w:style>
  <w:style w:type="character" w:styleId="Kpr">
    <w:name w:val="Hyperlink"/>
    <w:basedOn w:val="VarsaylanParagrafYazTipi"/>
    <w:uiPriority w:val="99"/>
    <w:unhideWhenUsed/>
    <w:rsid w:val="00DB43F4"/>
    <w:rPr>
      <w:color w:val="0563C1" w:themeColor="hyperlink"/>
      <w:u w:val="single"/>
    </w:rPr>
  </w:style>
  <w:style w:type="character" w:customStyle="1" w:styleId="zmlenmeyenBahsetme1">
    <w:name w:val="Çözümlenmeyen Bahsetme1"/>
    <w:basedOn w:val="VarsaylanParagrafYazTipi"/>
    <w:uiPriority w:val="99"/>
    <w:semiHidden/>
    <w:unhideWhenUsed/>
    <w:rsid w:val="00DB43F4"/>
    <w:rPr>
      <w:color w:val="605E5C"/>
      <w:shd w:val="clear" w:color="auto" w:fill="E1DFDD"/>
    </w:rPr>
  </w:style>
  <w:style w:type="character" w:styleId="zlenenKpr">
    <w:name w:val="FollowedHyperlink"/>
    <w:basedOn w:val="VarsaylanParagrafYazTipi"/>
    <w:uiPriority w:val="99"/>
    <w:semiHidden/>
    <w:unhideWhenUsed/>
    <w:rsid w:val="003017E8"/>
    <w:rPr>
      <w:color w:val="954F72" w:themeColor="followedHyperlink"/>
      <w:u w:val="single"/>
    </w:rPr>
  </w:style>
  <w:style w:type="character" w:customStyle="1" w:styleId="zmlenmeyenBahsetme2">
    <w:name w:val="Çözümlenmeyen Bahsetme2"/>
    <w:basedOn w:val="VarsaylanParagrafYazTipi"/>
    <w:uiPriority w:val="99"/>
    <w:semiHidden/>
    <w:unhideWhenUsed/>
    <w:rsid w:val="00493DF7"/>
    <w:rPr>
      <w:color w:val="605E5C"/>
      <w:shd w:val="clear" w:color="auto" w:fill="E1DFDD"/>
    </w:rPr>
  </w:style>
  <w:style w:type="paragraph" w:styleId="stbilgi">
    <w:name w:val="header"/>
    <w:basedOn w:val="Normal"/>
    <w:link w:val="stbilgiChar"/>
    <w:uiPriority w:val="99"/>
    <w:unhideWhenUsed/>
    <w:rsid w:val="00E951EE"/>
    <w:pPr>
      <w:tabs>
        <w:tab w:val="center" w:pos="4536"/>
        <w:tab w:val="right" w:pos="9072"/>
      </w:tabs>
    </w:pPr>
  </w:style>
  <w:style w:type="character" w:customStyle="1" w:styleId="stbilgiChar">
    <w:name w:val="Üstbilgi Char"/>
    <w:basedOn w:val="VarsaylanParagrafYazTipi"/>
    <w:link w:val="stbilgi"/>
    <w:uiPriority w:val="99"/>
    <w:rsid w:val="00E951EE"/>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E951EE"/>
    <w:pPr>
      <w:tabs>
        <w:tab w:val="center" w:pos="4536"/>
        <w:tab w:val="right" w:pos="9072"/>
      </w:tabs>
    </w:pPr>
  </w:style>
  <w:style w:type="character" w:customStyle="1" w:styleId="AltbilgiChar">
    <w:name w:val="Altbilgi Char"/>
    <w:basedOn w:val="VarsaylanParagrafYazTipi"/>
    <w:link w:val="Altbilgi"/>
    <w:uiPriority w:val="99"/>
    <w:rsid w:val="00E951EE"/>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54"/>
    <w:rPr>
      <w:rFonts w:eastAsia="SimSun"/>
      <w:lang w:eastAsia="zh-C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BB6654"/>
    <w:pPr>
      <w:jc w:val="center"/>
    </w:pPr>
    <w:rPr>
      <w:rFonts w:ascii="Arial" w:eastAsia="Times New Roman" w:hAnsi="Arial"/>
      <w:b/>
      <w:sz w:val="20"/>
      <w:szCs w:val="20"/>
      <w:lang w:eastAsia="tr-TR"/>
    </w:rPr>
  </w:style>
  <w:style w:type="paragraph" w:styleId="NormalWeb">
    <w:name w:val="Normal (Web)"/>
    <w:basedOn w:val="Normal"/>
    <w:rsid w:val="00BB6654"/>
    <w:pPr>
      <w:spacing w:before="100" w:beforeAutospacing="1" w:after="100" w:afterAutospacing="1"/>
    </w:pPr>
  </w:style>
  <w:style w:type="character" w:customStyle="1" w:styleId="KonuBalChar">
    <w:name w:val="Konu Başlığı Char"/>
    <w:basedOn w:val="VarsaylanParagrafYazTipi"/>
    <w:link w:val="KonuBal"/>
    <w:rsid w:val="00BB6654"/>
    <w:rPr>
      <w:rFonts w:ascii="Arial" w:eastAsia="Times New Roman" w:hAnsi="Arial" w:cs="Times New Roman"/>
      <w:b/>
      <w:sz w:val="20"/>
      <w:szCs w:val="20"/>
      <w:lang w:eastAsia="tr-TR"/>
    </w:rPr>
  </w:style>
  <w:style w:type="paragraph" w:styleId="AralkYok">
    <w:name w:val="No Spacing"/>
    <w:link w:val="AralkYokChar"/>
    <w:uiPriority w:val="1"/>
    <w:qFormat/>
    <w:rsid w:val="00BB6654"/>
    <w:rPr>
      <w:rFonts w:ascii="Calibri" w:eastAsia="Calibri" w:hAnsi="Calibri"/>
    </w:rPr>
  </w:style>
  <w:style w:type="paragraph" w:styleId="ListeParagraf">
    <w:name w:val="List Paragraph"/>
    <w:basedOn w:val="Normal"/>
    <w:uiPriority w:val="34"/>
    <w:qFormat/>
    <w:rsid w:val="00BB6654"/>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BB6654"/>
    <w:rPr>
      <w:rFonts w:ascii="Calibri" w:eastAsia="Calibri" w:hAnsi="Calibri" w:cs="Times New Roman"/>
    </w:rPr>
  </w:style>
  <w:style w:type="paragraph" w:styleId="BalonMetni">
    <w:name w:val="Balloon Text"/>
    <w:basedOn w:val="Normal"/>
    <w:link w:val="BalonMetniChar"/>
    <w:uiPriority w:val="99"/>
    <w:semiHidden/>
    <w:unhideWhenUsed/>
    <w:rsid w:val="00C13701"/>
    <w:rPr>
      <w:rFonts w:ascii="Tahoma" w:hAnsi="Tahoma" w:cs="Tahoma"/>
      <w:sz w:val="16"/>
      <w:szCs w:val="16"/>
    </w:rPr>
  </w:style>
  <w:style w:type="character" w:customStyle="1" w:styleId="BalonMetniChar">
    <w:name w:val="Balon Metni Char"/>
    <w:basedOn w:val="VarsaylanParagrafYazTipi"/>
    <w:link w:val="BalonMetni"/>
    <w:uiPriority w:val="99"/>
    <w:semiHidden/>
    <w:rsid w:val="00C13701"/>
    <w:rPr>
      <w:rFonts w:ascii="Tahoma" w:eastAsia="SimSun" w:hAnsi="Tahoma" w:cs="Tahoma"/>
      <w:sz w:val="16"/>
      <w:szCs w:val="16"/>
      <w:lang w:eastAsia="zh-CN"/>
    </w:rPr>
  </w:style>
  <w:style w:type="character" w:styleId="Kpr">
    <w:name w:val="Hyperlink"/>
    <w:basedOn w:val="VarsaylanParagrafYazTipi"/>
    <w:uiPriority w:val="99"/>
    <w:unhideWhenUsed/>
    <w:rsid w:val="00DB43F4"/>
    <w:rPr>
      <w:color w:val="0563C1" w:themeColor="hyperlink"/>
      <w:u w:val="single"/>
    </w:rPr>
  </w:style>
  <w:style w:type="character" w:customStyle="1" w:styleId="zmlenmeyenBahsetme1">
    <w:name w:val="Çözümlenmeyen Bahsetme1"/>
    <w:basedOn w:val="VarsaylanParagrafYazTipi"/>
    <w:uiPriority w:val="99"/>
    <w:semiHidden/>
    <w:unhideWhenUsed/>
    <w:rsid w:val="00DB43F4"/>
    <w:rPr>
      <w:color w:val="605E5C"/>
      <w:shd w:val="clear" w:color="auto" w:fill="E1DFDD"/>
    </w:rPr>
  </w:style>
  <w:style w:type="character" w:styleId="zlenenKpr">
    <w:name w:val="FollowedHyperlink"/>
    <w:basedOn w:val="VarsaylanParagrafYazTipi"/>
    <w:uiPriority w:val="99"/>
    <w:semiHidden/>
    <w:unhideWhenUsed/>
    <w:rsid w:val="003017E8"/>
    <w:rPr>
      <w:color w:val="954F72" w:themeColor="followedHyperlink"/>
      <w:u w:val="single"/>
    </w:rPr>
  </w:style>
  <w:style w:type="character" w:customStyle="1" w:styleId="zmlenmeyenBahsetme2">
    <w:name w:val="Çözümlenmeyen Bahsetme2"/>
    <w:basedOn w:val="VarsaylanParagrafYazTipi"/>
    <w:uiPriority w:val="99"/>
    <w:semiHidden/>
    <w:unhideWhenUsed/>
    <w:rsid w:val="00493DF7"/>
    <w:rPr>
      <w:color w:val="605E5C"/>
      <w:shd w:val="clear" w:color="auto" w:fill="E1DFDD"/>
    </w:rPr>
  </w:style>
  <w:style w:type="paragraph" w:styleId="stbilgi">
    <w:name w:val="header"/>
    <w:basedOn w:val="Normal"/>
    <w:link w:val="stbilgiChar"/>
    <w:uiPriority w:val="99"/>
    <w:unhideWhenUsed/>
    <w:rsid w:val="00E951EE"/>
    <w:pPr>
      <w:tabs>
        <w:tab w:val="center" w:pos="4536"/>
        <w:tab w:val="right" w:pos="9072"/>
      </w:tabs>
    </w:pPr>
  </w:style>
  <w:style w:type="character" w:customStyle="1" w:styleId="stbilgiChar">
    <w:name w:val="Üstbilgi Char"/>
    <w:basedOn w:val="VarsaylanParagrafYazTipi"/>
    <w:link w:val="stbilgi"/>
    <w:uiPriority w:val="99"/>
    <w:rsid w:val="00E951EE"/>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E951EE"/>
    <w:pPr>
      <w:tabs>
        <w:tab w:val="center" w:pos="4536"/>
        <w:tab w:val="right" w:pos="9072"/>
      </w:tabs>
    </w:pPr>
  </w:style>
  <w:style w:type="character" w:customStyle="1" w:styleId="AltbilgiChar">
    <w:name w:val="Altbilgi Char"/>
    <w:basedOn w:val="VarsaylanParagrafYazTipi"/>
    <w:link w:val="Altbilgi"/>
    <w:uiPriority w:val="99"/>
    <w:rsid w:val="00E951EE"/>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mQB22x58lKI3wGi53mkG+06uw==">CgMxLjAyCGguZ2pkZ3hzOAByITFzNF9rQVRGWHdtR2Iza0dPeGdHVDRrMDVSb0dpR0NwVg==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Hapçıoğlu</dc:creator>
  <cp:lastModifiedBy>Asiye NURTEN</cp:lastModifiedBy>
  <cp:revision>5</cp:revision>
  <dcterms:created xsi:type="dcterms:W3CDTF">2023-01-18T13:24:00Z</dcterms:created>
  <dcterms:modified xsi:type="dcterms:W3CDTF">2024-11-12T10:34:00Z</dcterms:modified>
</cp:coreProperties>
</file>